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第一章 机械安全技术</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1．运用机械安全相关技术和标准，辨识和分析作业场所存在的机械安全隐患，解决转动、传动和加工等机械安全技术问题。</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2．运用安全人机工程学理论和知识，解决人机结合的安全技术问题。</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4825365"/>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4825365"/>
                    </a:xfrm>
                    <a:prstGeom prst="rect">
                      <a:avLst/>
                    </a:prstGeom>
                  </pic:spPr>
                </pic:pic>
              </a:graphicData>
            </a:graphic>
          </wp:inline>
        </w:drawing>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2353310"/>
            <wp:effectExtent l="19050" t="0" r="254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5"/>
                    <a:stretch>
                      <a:fillRect/>
                    </a:stretch>
                  </pic:blipFill>
                  <pic:spPr>
                    <a:xfrm>
                      <a:off x="0" y="0"/>
                      <a:ext cx="5274310" cy="2353310"/>
                    </a:xfrm>
                    <a:prstGeom prst="rect">
                      <a:avLst/>
                    </a:prstGeom>
                  </pic:spPr>
                </pic:pic>
              </a:graphicData>
            </a:graphic>
          </wp:inline>
        </w:drawing>
      </w:r>
    </w:p>
    <w:p>
      <w:pPr>
        <w:rPr>
          <w:rFonts w:hint="eastAsia" w:ascii="微软雅黑" w:hAnsi="微软雅黑" w:eastAsia="微软雅黑" w:cs="微软雅黑"/>
          <w:b/>
          <w:bCs/>
          <w:color w:val="000000"/>
          <w:sz w:val="18"/>
          <w:szCs w:val="18"/>
        </w:rPr>
      </w:pP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机械设备的危险部位及防护对策(表1-1)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1—1机械设备的危险部位及防护对策</w:t>
      </w:r>
    </w:p>
    <w:tbl>
      <w:tblPr>
        <w:tblStyle w:val="4"/>
        <w:tblW w:w="8409" w:type="dxa"/>
        <w:tblInd w:w="15" w:type="dxa"/>
        <w:tblLayout w:type="fixed"/>
        <w:tblCellMar>
          <w:top w:w="0" w:type="dxa"/>
          <w:left w:w="0" w:type="dxa"/>
          <w:bottom w:w="0" w:type="dxa"/>
          <w:right w:w="0" w:type="dxa"/>
        </w:tblCellMar>
      </w:tblPr>
      <w:tblGrid>
        <w:gridCol w:w="475"/>
        <w:gridCol w:w="1113"/>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395"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危险部位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旋转部件和成切线运动部件间的咬合处。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旋转的轴。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旋转的凸块和孔处</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含有凸块或空洞的旋转部件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对向旋转部件的咬合处。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旋转部件和固定部件的咬合处。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接近类型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如锻锤的锤体、动力压力机的滑枕等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通过类型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如金属刨床的工作台及其床身、剪切机的刀刃等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单向滑动部件。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旋转部件与滑动之问</w:t>
            </w:r>
          </w:p>
        </w:tc>
      </w:tr>
      <w:tr>
        <w:tblPrEx>
          <w:tblLayout w:type="fixed"/>
          <w:tblCellMar>
            <w:top w:w="0" w:type="dxa"/>
            <w:left w:w="0" w:type="dxa"/>
            <w:bottom w:w="0" w:type="dxa"/>
            <w:right w:w="0" w:type="dxa"/>
          </w:tblCellMar>
        </w:tblPrEx>
        <w:trPr>
          <w:trHeight w:val="648"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齿轮啮合传动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的安全防护</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齿轮传动机构必须装置全封闭型的防护装置，齿轮传动机构没有防护罩不得使用</w:t>
            </w:r>
          </w:p>
        </w:tc>
      </w:tr>
      <w:tr>
        <w:tblPrEx>
          <w:tblLayout w:type="fixed"/>
          <w:tblCellMar>
            <w:top w:w="0" w:type="dxa"/>
            <w:left w:w="0" w:type="dxa"/>
            <w:bottom w:w="0" w:type="dxa"/>
            <w:right w:w="0" w:type="dxa"/>
          </w:tblCellMar>
        </w:tblPrEx>
        <w:trPr>
          <w:trHeight w:val="801"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防护</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皮带传动机械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的安全防护</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皮带传动机构传动平稳、噪声小、结构简单、维护方便，因此广泛应用于机械传动中。但是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皮带摩擦后容易产生静电放电现象，故不适用于容易发生燃烧或爆炸的场所。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皮带传动机构的危险部分是皮带接头处及皮带进入皮带轮的地方，应对这些部位加以防护</w:t>
            </w:r>
          </w:p>
        </w:tc>
      </w:tr>
      <w:tr>
        <w:tblPrEx>
          <w:tblLayout w:type="fixed"/>
          <w:tblCellMar>
            <w:top w:w="0" w:type="dxa"/>
            <w:left w:w="0" w:type="dxa"/>
            <w:bottom w:w="0" w:type="dxa"/>
            <w:right w:w="0" w:type="dxa"/>
          </w:tblCellMar>
        </w:tblPrEx>
        <w:trPr>
          <w:trHeight w:val="787" w:hRule="atLeast"/>
        </w:trPr>
        <w:tc>
          <w:tcPr>
            <w:tcW w:w="47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联轴器等的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安全防护</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对联轴器的安全要求是没有突出的部分，即采用安全联轴器。但这样还没有彻底排除隐患，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根本的办法就是加防护罩．最常见的是Ω形防护罩。轴上的键及固定螺钉必须加以防护，为了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保证安全，螺钉一般应采用沉头螺钉，使之不突出轴面</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w:t>
      </w:r>
      <w:r>
        <w:rPr>
          <w:rFonts w:hint="eastAsia" w:ascii="微软雅黑" w:hAnsi="微软雅黑" w:eastAsia="微软雅黑" w:cs="微软雅黑"/>
          <w:color w:val="000000"/>
          <w:sz w:val="18"/>
          <w:szCs w:val="18"/>
        </w:rPr>
        <w:t>2机械伤害类型及预防对策</w:t>
      </w:r>
    </w:p>
    <w:tbl>
      <w:tblPr>
        <w:tblStyle w:val="4"/>
        <w:tblW w:w="8409" w:type="dxa"/>
        <w:tblInd w:w="15" w:type="dxa"/>
        <w:tblLayout w:type="fixed"/>
        <w:tblCellMar>
          <w:top w:w="0" w:type="dxa"/>
          <w:left w:w="0" w:type="dxa"/>
          <w:bottom w:w="0" w:type="dxa"/>
          <w:right w:w="0" w:type="dxa"/>
        </w:tblCellMar>
      </w:tblPr>
      <w:tblGrid>
        <w:gridCol w:w="475"/>
        <w:gridCol w:w="1113"/>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8"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机械伤害类型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物体打击</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指物体在重力或其他外力的作用下产生运动，打击人体而造成人身伤亡事故，但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不包括主体机械设备、车辆、起重机械、坍塌等引发的物体打击</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；车辆伤害；机械伤害；起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重伤害；触电；灼烫；火灾；高处坠落；坍塌；火药爆炸：化学性爆炸；物理性爆炸；中毒和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窒息；其他伤害</w:t>
            </w:r>
          </w:p>
        </w:tc>
      </w:tr>
      <w:tr>
        <w:tblPrEx>
          <w:tblLayout w:type="fixed"/>
          <w:tblCellMar>
            <w:top w:w="0" w:type="dxa"/>
            <w:left w:w="0" w:type="dxa"/>
            <w:bottom w:w="0" w:type="dxa"/>
            <w:right w:w="0" w:type="dxa"/>
          </w:tblCellMar>
        </w:tblPrEx>
        <w:trPr>
          <w:trHeight w:val="1123"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伤害</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实现机械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本质安全</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消除产生危险的原因。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减少或消除接触机器的危险部件的次数。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使人们难以接近机器的危险部位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或提供安全装置，使得接近这些部位不会导致伤害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提供保护装置或者个人防护装备</w:t>
            </w:r>
          </w:p>
        </w:tc>
      </w:tr>
      <w:tr>
        <w:tblPrEx>
          <w:tblLayout w:type="fixed"/>
          <w:tblCellMar>
            <w:top w:w="0" w:type="dxa"/>
            <w:left w:w="0" w:type="dxa"/>
            <w:bottom w:w="0" w:type="dxa"/>
            <w:right w:w="0" w:type="dxa"/>
          </w:tblCellMar>
        </w:tblPrEx>
        <w:trPr>
          <w:trHeight w:val="1113"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保护操作者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和有关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人员安全</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通过培训，提高人们辨别危险的能力。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通过对机器的重新设计，使危险部位更加醒目，或者使用警示标志。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通过培训，提高避免伤害的能力。</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采取必要的行动增强避免伤害的自觉性</w:t>
            </w:r>
          </w:p>
        </w:tc>
      </w:tr>
      <w:tr>
        <w:tblPrEx>
          <w:tblLayout w:type="fixed"/>
          <w:tblCellMar>
            <w:top w:w="0" w:type="dxa"/>
            <w:left w:w="0" w:type="dxa"/>
            <w:bottom w:w="0" w:type="dxa"/>
            <w:right w:w="0" w:type="dxa"/>
          </w:tblCellMar>
        </w:tblPrEx>
        <w:trPr>
          <w:trHeight w:val="1118"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安全设施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设计要素</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强度、刚度、稳定性和耐久性。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对机器可靠性的影响，例如固定的安全装置有可能使机器过热。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可视性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从操作及安全的角度来看，需要机器的危险部位有良好的可见性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对其他危险的控制，例如选择特殊的材料来控制噪声的强度</w:t>
            </w:r>
          </w:p>
        </w:tc>
      </w:tr>
      <w:tr>
        <w:tblPrEx>
          <w:tblLayout w:type="fixed"/>
          <w:tblCellMar>
            <w:top w:w="0" w:type="dxa"/>
            <w:left w:w="0" w:type="dxa"/>
            <w:bottom w:w="0" w:type="dxa"/>
            <w:right w:w="0" w:type="dxa"/>
          </w:tblCellMar>
        </w:tblPrEx>
        <w:trPr>
          <w:trHeight w:val="3038"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对机械设备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安全防护罩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的技术要求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只要操作人员可能触及的传动部件，在防护罩未闭合前，传动部件就不能运转。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采用固定防护罩时，操作人员触及不到运转中的活动部件。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防护罩与活动部件有足够的间隙，避免防护罩和活动部件之间的任何接触。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防护罩应牢固地固定在设备或基础上，拆卸、调节时必须使用工具。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开启式防护罩打开时或一部分失灵时，应使活动部件不能运转或运转中的部件停止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使用的防护罩不允许给生产场所带来新的危险。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不影响操作，在正常操作或维护保养时不需拆卸防护罩。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防护罩必须坚固可靠，以避免与活动部件接触造成损坏和工件飞脱造成的伤害。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防护罩一般不准脚踏和站立，必须做平台或阶梯时．平台或阶梯应能承受</w:t>
            </w:r>
            <w:r>
              <w:rPr>
                <w:rFonts w:hint="eastAsia" w:ascii="微软雅黑" w:hAnsi="微软雅黑" w:eastAsia="微软雅黑" w:cs="微软雅黑"/>
                <w:color w:val="000000"/>
                <w:kern w:val="0"/>
                <w:sz w:val="18"/>
                <w:szCs w:val="18"/>
              </w:rPr>
              <w:t>1500N</w:t>
            </w:r>
            <w:r>
              <w:rPr>
                <w:rFonts w:hint="eastAsia" w:ascii="微软雅黑" w:hAnsi="微软雅黑" w:eastAsia="微软雅黑" w:cs="微软雅黑"/>
                <w:color w:val="000000"/>
                <w:kern w:val="0"/>
                <w:sz w:val="18"/>
                <w:szCs w:val="18"/>
              </w:rPr>
              <w:t>的垂直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力，并采取防滑措施</w:t>
            </w:r>
          </w:p>
        </w:tc>
      </w:tr>
      <w:tr>
        <w:tblPrEx>
          <w:tblLayout w:type="fixed"/>
          <w:tblCellMar>
            <w:top w:w="0" w:type="dxa"/>
            <w:left w:w="0" w:type="dxa"/>
            <w:bottom w:w="0" w:type="dxa"/>
            <w:right w:w="0" w:type="dxa"/>
          </w:tblCellMar>
        </w:tblPrEx>
        <w:trPr>
          <w:trHeight w:val="859" w:hRule="atLeast"/>
        </w:trPr>
        <w:tc>
          <w:tcPr>
            <w:tcW w:w="47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对机械设备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安全防护网</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的技术要求</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防护罩应尽量采用封闭结构，当现场需要采用网状结构时，应满足《机械安全防护装置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固定式和活动式防护装置设计与制造一般要求》</w:t>
            </w:r>
            <w:r>
              <w:rPr>
                <w:rFonts w:hint="eastAsia" w:ascii="微软雅黑" w:hAnsi="微软雅黑" w:eastAsia="微软雅黑" w:cs="微软雅黑"/>
                <w:color w:val="000000"/>
                <w:kern w:val="0"/>
                <w:sz w:val="18"/>
                <w:szCs w:val="18"/>
              </w:rPr>
              <w:t>(GB</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T 8196--2003)</w:t>
            </w:r>
            <w:r>
              <w:rPr>
                <w:rFonts w:hint="eastAsia" w:ascii="微软雅黑" w:hAnsi="微软雅黑" w:eastAsia="微软雅黑" w:cs="微软雅黑"/>
                <w:color w:val="000000"/>
                <w:kern w:val="0"/>
                <w:sz w:val="18"/>
                <w:szCs w:val="18"/>
              </w:rPr>
              <w:t>对安全距离的规定</w:t>
            </w:r>
          </w:p>
          <w:p>
            <w:pPr>
              <w:autoSpaceDE w:val="0"/>
              <w:autoSpaceDN w:val="0"/>
              <w:rPr>
                <w:rFonts w:hint="eastAsia" w:ascii="微软雅黑" w:hAnsi="微软雅黑" w:eastAsia="微软雅黑" w:cs="微软雅黑"/>
                <w:color w:val="000000"/>
                <w:kern w:val="0"/>
                <w:sz w:val="18"/>
                <w:szCs w:val="18"/>
              </w:rPr>
            </w:pP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机械安全设计与机器安全装置(表1—3)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1—3机械安全设计与机器安全装置</w:t>
      </w:r>
    </w:p>
    <w:tbl>
      <w:tblPr>
        <w:tblStyle w:val="4"/>
        <w:tblW w:w="8419" w:type="dxa"/>
        <w:tblInd w:w="15" w:type="dxa"/>
        <w:tblLayout w:type="fixed"/>
        <w:tblCellMar>
          <w:top w:w="0" w:type="dxa"/>
          <w:left w:w="0" w:type="dxa"/>
          <w:bottom w:w="0" w:type="dxa"/>
          <w:right w:w="0" w:type="dxa"/>
        </w:tblCellMar>
      </w:tblPr>
      <w:tblGrid>
        <w:gridCol w:w="484"/>
        <w:gridCol w:w="1114"/>
        <w:gridCol w:w="6821"/>
      </w:tblGrid>
      <w:tr>
        <w:tblPrEx>
          <w:tblLayout w:type="fixed"/>
          <w:tblCellMar>
            <w:top w:w="0" w:type="dxa"/>
            <w:left w:w="0" w:type="dxa"/>
            <w:bottom w:w="0" w:type="dxa"/>
            <w:right w:w="0" w:type="dxa"/>
          </w:tblCellMar>
        </w:tblPrEx>
        <w:trPr>
          <w:trHeight w:val="307" w:hRule="atLeast"/>
        </w:trPr>
        <w:tc>
          <w:tcPr>
            <w:tcW w:w="159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159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本质安全</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本质安全是通过机械的设计者，在设计阶段采取下列措施来消除隐患的一种实现机械安全方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法：采用本质安全技术；限制机械应力；提交材料和物质的安全性；履行安全人机工程学原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则；设计控制系统的安全原则；防止气动和液压系统的危险；预防电气危害</w:t>
            </w:r>
          </w:p>
        </w:tc>
      </w:tr>
      <w:tr>
        <w:tblPrEx>
          <w:tblLayout w:type="fixed"/>
          <w:tblCellMar>
            <w:top w:w="0" w:type="dxa"/>
            <w:left w:w="0" w:type="dxa"/>
            <w:bottom w:w="0" w:type="dxa"/>
            <w:right w:w="0" w:type="dxa"/>
          </w:tblCellMar>
        </w:tblPrEx>
        <w:trPr>
          <w:trHeight w:val="321" w:hRule="atLeast"/>
        </w:trPr>
        <w:tc>
          <w:tcPr>
            <w:tcW w:w="159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失效安全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设计者应该保证当机器发生故障时不出危险</w:t>
            </w:r>
          </w:p>
        </w:tc>
      </w:tr>
      <w:tr>
        <w:tblPrEx>
          <w:tblLayout w:type="fixed"/>
          <w:tblCellMar>
            <w:top w:w="0" w:type="dxa"/>
            <w:left w:w="0" w:type="dxa"/>
            <w:bottom w:w="0" w:type="dxa"/>
            <w:right w:w="0" w:type="dxa"/>
          </w:tblCellMar>
        </w:tblPrEx>
        <w:trPr>
          <w:trHeight w:val="316" w:hRule="atLeast"/>
        </w:trPr>
        <w:tc>
          <w:tcPr>
            <w:tcW w:w="159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定位安全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把机器的部件安置到不可能触及的地点，通过定位达到安全</w:t>
            </w:r>
          </w:p>
        </w:tc>
      </w:tr>
      <w:tr>
        <w:tblPrEx>
          <w:tblLayout w:type="fixed"/>
          <w:tblCellMar>
            <w:top w:w="0" w:type="dxa"/>
            <w:left w:w="0" w:type="dxa"/>
            <w:bottom w:w="0" w:type="dxa"/>
            <w:right w:w="0" w:type="dxa"/>
          </w:tblCellMar>
        </w:tblPrEx>
        <w:trPr>
          <w:trHeight w:val="643" w:hRule="atLeast"/>
        </w:trPr>
        <w:tc>
          <w:tcPr>
            <w:tcW w:w="159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机器布置</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车间合理的机器布局可以使事故明显减少，布局应考虑以下因素：空间；照明；管线布置；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维护时的出入安全</w:t>
            </w:r>
          </w:p>
        </w:tc>
      </w:tr>
      <w:tr>
        <w:tblPrEx>
          <w:tblLayout w:type="fixed"/>
          <w:tblCellMar>
            <w:top w:w="0" w:type="dxa"/>
            <w:left w:w="0" w:type="dxa"/>
            <w:bottom w:w="0" w:type="dxa"/>
            <w:right w:w="0" w:type="dxa"/>
          </w:tblCellMar>
        </w:tblPrEx>
        <w:trPr>
          <w:trHeight w:val="633" w:hRule="atLeast"/>
        </w:trPr>
        <w:tc>
          <w:tcPr>
            <w:tcW w:w="484"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固定安全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防护装置</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是防止操作人员接触机器危险部件的固定的安全装置</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801" w:hRule="atLeast"/>
        </w:trPr>
        <w:tc>
          <w:tcPr>
            <w:tcW w:w="484"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连锁安全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装置</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只有安全装置关合时，机器才能运转，而只有机器的危险部件停止运动时，安全装置才能开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启。连锁安全装置可采取机械、电气、液压、气动或组合的形式。在设计连锁装置时．必须使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其在发生任何故障时，都不使人员暴露在危险之中</w:t>
            </w:r>
          </w:p>
        </w:tc>
      </w:tr>
      <w:tr>
        <w:tblPrEx>
          <w:tblLayout w:type="fixed"/>
          <w:tblCellMar>
            <w:top w:w="0" w:type="dxa"/>
            <w:left w:w="0" w:type="dxa"/>
            <w:bottom w:w="0" w:type="dxa"/>
            <w:right w:w="0" w:type="dxa"/>
          </w:tblCellMar>
        </w:tblPrEx>
        <w:trPr>
          <w:trHeight w:val="638" w:hRule="atLeast"/>
        </w:trPr>
        <w:tc>
          <w:tcPr>
            <w:tcW w:w="484"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控制安全装置</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只有控制装置完全闭合时，机器才能开动。当操作人员接通控制装置后，机器的运行程序才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开始工作；如果控制装置断开，机器的运动就会迅速停止或者反转</w:t>
            </w:r>
          </w:p>
        </w:tc>
      </w:tr>
      <w:tr>
        <w:tblPrEx>
          <w:tblLayout w:type="fixed"/>
          <w:tblCellMar>
            <w:top w:w="0" w:type="dxa"/>
            <w:left w:w="0" w:type="dxa"/>
            <w:bottom w:w="0" w:type="dxa"/>
            <w:right w:w="0" w:type="dxa"/>
          </w:tblCellMar>
        </w:tblPrEx>
        <w:trPr>
          <w:trHeight w:val="316" w:hRule="atLeast"/>
        </w:trPr>
        <w:tc>
          <w:tcPr>
            <w:tcW w:w="484"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自动安全装置</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是把暴露在危险中的人体从危险区域中移开，仅限于在低速运动的机器上采用</w:t>
            </w:r>
          </w:p>
        </w:tc>
      </w:tr>
      <w:tr>
        <w:tblPrEx>
          <w:tblLayout w:type="fixed"/>
          <w:tblCellMar>
            <w:top w:w="0" w:type="dxa"/>
            <w:left w:w="0" w:type="dxa"/>
            <w:bottom w:w="0" w:type="dxa"/>
            <w:right w:w="0" w:type="dxa"/>
          </w:tblCellMar>
        </w:tblPrEx>
        <w:trPr>
          <w:trHeight w:val="321" w:hRule="atLeast"/>
        </w:trPr>
        <w:tc>
          <w:tcPr>
            <w:tcW w:w="484"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装置</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隔离安全装置</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是一种阻止身体的任何部分靠近危险区域的设施</w:t>
            </w:r>
          </w:p>
        </w:tc>
      </w:tr>
      <w:tr>
        <w:tblPrEx>
          <w:tblLayout w:type="fixed"/>
          <w:tblCellMar>
            <w:top w:w="0" w:type="dxa"/>
            <w:left w:w="0" w:type="dxa"/>
            <w:bottom w:w="0" w:type="dxa"/>
            <w:right w:w="0" w:type="dxa"/>
          </w:tblCellMar>
        </w:tblPrEx>
        <w:trPr>
          <w:trHeight w:val="316" w:hRule="atLeast"/>
        </w:trPr>
        <w:tc>
          <w:tcPr>
            <w:tcW w:w="484"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可调安全装置</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在无法实现对危险区域进行隔离的情况下，可以使用部分可调的安全装置</w:t>
            </w:r>
          </w:p>
        </w:tc>
      </w:tr>
      <w:tr>
        <w:tblPrEx>
          <w:tblLayout w:type="fixed"/>
          <w:tblCellMar>
            <w:top w:w="0" w:type="dxa"/>
            <w:left w:w="0" w:type="dxa"/>
            <w:bottom w:w="0" w:type="dxa"/>
            <w:right w:w="0" w:type="dxa"/>
          </w:tblCellMar>
        </w:tblPrEx>
        <w:trPr>
          <w:trHeight w:val="643" w:hRule="atLeast"/>
        </w:trPr>
        <w:tc>
          <w:tcPr>
            <w:tcW w:w="484"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自动调节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安全装置</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自动调节装置由于工件的运动而自动开启．当操作完毕后又回到关闭的状态</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316" w:hRule="atLeast"/>
        </w:trPr>
        <w:tc>
          <w:tcPr>
            <w:tcW w:w="484"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跳闸安全装置</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是在操作到危险点之前．自动使机器停止或反向运动</w:t>
            </w:r>
          </w:p>
        </w:tc>
      </w:tr>
      <w:tr>
        <w:tblPrEx>
          <w:tblLayout w:type="fixed"/>
          <w:tblCellMar>
            <w:top w:w="0" w:type="dxa"/>
            <w:left w:w="0" w:type="dxa"/>
            <w:bottom w:w="0" w:type="dxa"/>
            <w:right w:w="0" w:type="dxa"/>
          </w:tblCellMar>
        </w:tblPrEx>
        <w:trPr>
          <w:trHeight w:val="628" w:hRule="atLeast"/>
        </w:trPr>
        <w:tc>
          <w:tcPr>
            <w:tcW w:w="484"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双手控制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安全装置</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这种装置迫使操纵者应用两只手来操纵控制器．它仅能对操作者提供保护</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机械制造场所安全技术(表1—4)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表1—4机械制造场所安全技术</w:t>
      </w:r>
    </w:p>
    <w:tbl>
      <w:tblPr>
        <w:tblStyle w:val="4"/>
        <w:tblW w:w="8409" w:type="dxa"/>
        <w:tblInd w:w="15" w:type="dxa"/>
        <w:tblLayout w:type="fixed"/>
        <w:tblCellMar>
          <w:top w:w="0" w:type="dxa"/>
          <w:left w:w="0" w:type="dxa"/>
          <w:bottom w:w="0" w:type="dxa"/>
          <w:right w:w="0" w:type="dxa"/>
        </w:tblCellMar>
      </w:tblPr>
      <w:tblGrid>
        <w:gridCol w:w="465"/>
        <w:gridCol w:w="1114"/>
        <w:gridCol w:w="9"/>
        <w:gridCol w:w="6802"/>
        <w:gridCol w:w="19"/>
      </w:tblGrid>
      <w:tr>
        <w:tblPrEx>
          <w:tblLayout w:type="fixed"/>
          <w:tblCellMar>
            <w:top w:w="0" w:type="dxa"/>
            <w:left w:w="0" w:type="dxa"/>
            <w:bottom w:w="0" w:type="dxa"/>
            <w:right w:w="0" w:type="dxa"/>
          </w:tblCellMar>
        </w:tblPrEx>
        <w:trPr>
          <w:gridAfter w:val="1"/>
          <w:wAfter w:w="19" w:type="dxa"/>
          <w:trHeight w:val="29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1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9" w:type="dxa"/>
          <w:trHeight w:val="1276"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1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生产场所一般白天依赖自然采光，在阴天及夜间则由人丁</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照明采光作为补充和代替。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生产场所的内照明应满足要求。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对厂房一般照明的光窗设置要求：厂房跨度大于</w:t>
            </w:r>
            <w:r>
              <w:rPr>
                <w:rFonts w:hint="eastAsia" w:ascii="微软雅黑" w:hAnsi="微软雅黑" w:eastAsia="微软雅黑" w:cs="微软雅黑"/>
                <w:color w:val="000000"/>
                <w:kern w:val="0"/>
                <w:sz w:val="18"/>
                <w:szCs w:val="18"/>
              </w:rPr>
              <w:t>12m</w:t>
            </w:r>
            <w:r>
              <w:rPr>
                <w:rFonts w:hint="eastAsia" w:ascii="微软雅黑" w:hAnsi="微软雅黑" w:eastAsia="微软雅黑" w:cs="微软雅黑"/>
                <w:color w:val="000000"/>
                <w:kern w:val="0"/>
                <w:sz w:val="18"/>
                <w:szCs w:val="18"/>
              </w:rPr>
              <w:t>时，单跨厂房的两边应有采光侧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窗，窗户的宽度不应小于开问长度的一半。多跨厂房相连，相连各跨应有天窗，跨与跨之间不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得有墙封死。车间通道照明灯应覆盖所有通道．覆盖长度应大于</w:t>
            </w:r>
            <w:r>
              <w:rPr>
                <w:rFonts w:hint="eastAsia" w:ascii="微软雅黑" w:hAnsi="微软雅黑" w:eastAsia="微软雅黑" w:cs="微软雅黑"/>
                <w:color w:val="000000"/>
                <w:kern w:val="0"/>
                <w:sz w:val="18"/>
                <w:szCs w:val="18"/>
              </w:rPr>
              <w:t>90</w:t>
            </w:r>
            <w:r>
              <w:rPr>
                <w:rFonts w:hint="eastAsia" w:ascii="微软雅黑" w:hAnsi="微软雅黑" w:eastAsia="微软雅黑" w:cs="微软雅黑"/>
                <w:color w:val="000000"/>
                <w:kern w:val="0"/>
                <w:sz w:val="18"/>
                <w:szCs w:val="18"/>
              </w:rPr>
              <w:t>％的车间安全通道长度</w:t>
            </w:r>
          </w:p>
        </w:tc>
      </w:tr>
      <w:tr>
        <w:tblPrEx>
          <w:tblLayout w:type="fixed"/>
          <w:tblCellMar>
            <w:top w:w="0" w:type="dxa"/>
            <w:left w:w="0" w:type="dxa"/>
            <w:bottom w:w="0" w:type="dxa"/>
            <w:right w:w="0" w:type="dxa"/>
          </w:tblCellMar>
        </w:tblPrEx>
        <w:trPr>
          <w:gridAfter w:val="1"/>
          <w:wAfter w:w="19" w:type="dxa"/>
          <w:trHeight w:val="643"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厂区干道的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路面要求</w:t>
            </w:r>
          </w:p>
        </w:tc>
        <w:tc>
          <w:tcPr>
            <w:tcW w:w="681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车辆双向行驶的干道宽度不小于</w:t>
            </w:r>
            <w:r>
              <w:rPr>
                <w:rFonts w:hint="eastAsia" w:ascii="微软雅黑" w:hAnsi="微软雅黑" w:eastAsia="微软雅黑" w:cs="微软雅黑"/>
                <w:color w:val="000000"/>
                <w:kern w:val="0"/>
                <w:sz w:val="18"/>
                <w:szCs w:val="18"/>
              </w:rPr>
              <w:t>5m</w:t>
            </w:r>
            <w:r>
              <w:rPr>
                <w:rFonts w:hint="eastAsia" w:ascii="微软雅黑" w:hAnsi="微软雅黑" w:eastAsia="微软雅黑" w:cs="微软雅黑"/>
                <w:color w:val="000000"/>
                <w:kern w:val="0"/>
                <w:sz w:val="18"/>
                <w:szCs w:val="18"/>
              </w:rPr>
              <w:t>，有单向行驶标志的主干道宽度不小于</w:t>
            </w:r>
            <w:r>
              <w:rPr>
                <w:rFonts w:hint="eastAsia" w:ascii="微软雅黑" w:hAnsi="微软雅黑" w:eastAsia="微软雅黑" w:cs="微软雅黑"/>
                <w:color w:val="000000"/>
                <w:kern w:val="0"/>
                <w:sz w:val="18"/>
                <w:szCs w:val="18"/>
              </w:rPr>
              <w:t>3m</w:t>
            </w:r>
            <w:r>
              <w:rPr>
                <w:rFonts w:hint="eastAsia" w:ascii="微软雅黑" w:hAnsi="微软雅黑" w:eastAsia="微软雅黑" w:cs="微软雅黑"/>
                <w:color w:val="000000"/>
                <w:kern w:val="0"/>
                <w:sz w:val="18"/>
                <w:szCs w:val="18"/>
              </w:rPr>
              <w:t>。进入厂区门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口，危险地段需设置限速、限高牌；指示牌和警示牌</w:t>
            </w:r>
          </w:p>
        </w:tc>
      </w:tr>
      <w:tr>
        <w:tblPrEx>
          <w:tblLayout w:type="fixed"/>
          <w:tblCellMar>
            <w:top w:w="0" w:type="dxa"/>
            <w:left w:w="0" w:type="dxa"/>
            <w:bottom w:w="0" w:type="dxa"/>
            <w:right w:w="0" w:type="dxa"/>
          </w:tblCellMar>
        </w:tblPrEx>
        <w:trPr>
          <w:gridAfter w:val="1"/>
          <w:wAfter w:w="19" w:type="dxa"/>
          <w:trHeight w:val="638"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车间安全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通道要求</w:t>
            </w:r>
          </w:p>
        </w:tc>
        <w:tc>
          <w:tcPr>
            <w:tcW w:w="681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通行汽车的宽度大于</w:t>
            </w:r>
            <w:r>
              <w:rPr>
                <w:rFonts w:hint="eastAsia" w:ascii="微软雅黑" w:hAnsi="微软雅黑" w:eastAsia="微软雅黑" w:cs="微软雅黑"/>
                <w:color w:val="000000"/>
                <w:kern w:val="0"/>
                <w:sz w:val="18"/>
                <w:szCs w:val="18"/>
              </w:rPr>
              <w:t>3m</w:t>
            </w:r>
            <w:r>
              <w:rPr>
                <w:rFonts w:hint="eastAsia" w:ascii="微软雅黑" w:hAnsi="微软雅黑" w:eastAsia="微软雅黑" w:cs="微软雅黑"/>
                <w:color w:val="000000"/>
                <w:kern w:val="0"/>
                <w:sz w:val="18"/>
                <w:szCs w:val="18"/>
              </w:rPr>
              <w:t>，通行电瓶车的宽度大于</w:t>
            </w:r>
            <w:r>
              <w:rPr>
                <w:rFonts w:hint="eastAsia" w:ascii="微软雅黑" w:hAnsi="微软雅黑" w:eastAsia="微软雅黑" w:cs="微软雅黑"/>
                <w:color w:val="000000"/>
                <w:kern w:val="0"/>
                <w:sz w:val="18"/>
                <w:szCs w:val="18"/>
              </w:rPr>
              <w:t>1.8m</w:t>
            </w:r>
            <w:r>
              <w:rPr>
                <w:rFonts w:hint="eastAsia" w:ascii="微软雅黑" w:hAnsi="微软雅黑" w:eastAsia="微软雅黑" w:cs="微软雅黑"/>
                <w:color w:val="000000"/>
                <w:kern w:val="0"/>
                <w:sz w:val="18"/>
                <w:szCs w:val="18"/>
              </w:rPr>
              <w:t>，通行手推车、三轮车的宽度大于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1.5m</w:t>
            </w:r>
            <w:r>
              <w:rPr>
                <w:rFonts w:hint="eastAsia" w:ascii="微软雅黑" w:hAnsi="微软雅黑" w:eastAsia="微软雅黑" w:cs="微软雅黑"/>
                <w:color w:val="000000"/>
                <w:kern w:val="0"/>
                <w:sz w:val="18"/>
                <w:szCs w:val="18"/>
              </w:rPr>
              <w:t>，一般人行通道的宽度大于</w:t>
            </w:r>
            <w:r>
              <w:rPr>
                <w:rFonts w:hint="eastAsia" w:ascii="微软雅黑" w:hAnsi="微软雅黑" w:eastAsia="微软雅黑" w:cs="微软雅黑"/>
                <w:color w:val="000000"/>
                <w:kern w:val="0"/>
                <w:sz w:val="18"/>
                <w:szCs w:val="18"/>
              </w:rPr>
              <w:t>1m</w:t>
            </w:r>
          </w:p>
        </w:tc>
      </w:tr>
      <w:tr>
        <w:tblPrEx>
          <w:tblLayout w:type="fixed"/>
          <w:tblCellMar>
            <w:top w:w="0" w:type="dxa"/>
            <w:left w:w="0" w:type="dxa"/>
            <w:bottom w:w="0" w:type="dxa"/>
            <w:right w:w="0" w:type="dxa"/>
          </w:tblCellMar>
        </w:tblPrEx>
        <w:trPr>
          <w:gridAfter w:val="1"/>
          <w:wAfter w:w="19" w:type="dxa"/>
          <w:trHeight w:val="1036" w:hRule="atLeast"/>
        </w:trPr>
        <w:tc>
          <w:tcPr>
            <w:tcW w:w="465"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布局</w:t>
            </w: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设备间距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以活动机件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达到的最大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范围计算</w:t>
            </w:r>
            <w:r>
              <w:rPr>
                <w:rFonts w:hint="eastAsia" w:ascii="微软雅黑" w:hAnsi="微软雅黑" w:eastAsia="微软雅黑" w:cs="微软雅黑"/>
                <w:color w:val="000000"/>
                <w:kern w:val="0"/>
                <w:sz w:val="18"/>
                <w:szCs w:val="18"/>
              </w:rPr>
              <w:t>)</w:t>
            </w:r>
          </w:p>
        </w:tc>
        <w:tc>
          <w:tcPr>
            <w:tcW w:w="681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大型设备不小于</w:t>
            </w:r>
            <w:r>
              <w:rPr>
                <w:rFonts w:hint="eastAsia" w:ascii="微软雅黑" w:hAnsi="微软雅黑" w:eastAsia="微软雅黑" w:cs="微软雅黑"/>
                <w:color w:val="000000"/>
                <w:kern w:val="0"/>
                <w:sz w:val="18"/>
                <w:szCs w:val="18"/>
              </w:rPr>
              <w:t>2m</w:t>
            </w:r>
            <w:r>
              <w:rPr>
                <w:rFonts w:hint="eastAsia" w:ascii="微软雅黑" w:hAnsi="微软雅黑" w:eastAsia="微软雅黑" w:cs="微软雅黑"/>
                <w:color w:val="000000"/>
                <w:kern w:val="0"/>
                <w:sz w:val="18"/>
                <w:szCs w:val="18"/>
              </w:rPr>
              <w:t>，中型设备不小于</w:t>
            </w:r>
            <w:r>
              <w:rPr>
                <w:rFonts w:hint="eastAsia" w:ascii="微软雅黑" w:hAnsi="微软雅黑" w:eastAsia="微软雅黑" w:cs="微软雅黑"/>
                <w:color w:val="000000"/>
                <w:kern w:val="0"/>
                <w:sz w:val="18"/>
                <w:szCs w:val="18"/>
              </w:rPr>
              <w:t>1m</w:t>
            </w:r>
            <w:r>
              <w:rPr>
                <w:rFonts w:hint="eastAsia" w:ascii="微软雅黑" w:hAnsi="微软雅黑" w:eastAsia="微软雅黑" w:cs="微软雅黑"/>
                <w:color w:val="000000"/>
                <w:kern w:val="0"/>
                <w:sz w:val="18"/>
                <w:szCs w:val="18"/>
              </w:rPr>
              <w:t>，小型设备不小于</w:t>
            </w:r>
            <w:r>
              <w:rPr>
                <w:rFonts w:hint="eastAsia" w:ascii="微软雅黑" w:hAnsi="微软雅黑" w:eastAsia="微软雅黑" w:cs="微软雅黑"/>
                <w:color w:val="000000"/>
                <w:kern w:val="0"/>
                <w:sz w:val="18"/>
                <w:szCs w:val="18"/>
              </w:rPr>
              <w:t>0.7m</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302"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62" w:hRule="atLeast"/>
        </w:trPr>
        <w:tc>
          <w:tcPr>
            <w:tcW w:w="465"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布局</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设备与墙、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柱距离</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活动机件达</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到的最大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范围计算</w:t>
            </w:r>
            <w:r>
              <w:rPr>
                <w:rFonts w:hint="eastAsia" w:ascii="微软雅黑" w:hAnsi="微软雅黑" w:eastAsia="微软雅黑" w:cs="微软雅黑"/>
                <w:color w:val="000000"/>
                <w:kern w:val="0"/>
                <w:sz w:val="18"/>
                <w:szCs w:val="18"/>
              </w:rPr>
              <w:t>)</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大型设备不小于</w:t>
            </w:r>
            <w:r>
              <w:rPr>
                <w:rFonts w:hint="eastAsia" w:ascii="微软雅黑" w:hAnsi="微软雅黑" w:eastAsia="微软雅黑" w:cs="微软雅黑"/>
                <w:color w:val="000000"/>
                <w:kern w:val="0"/>
                <w:sz w:val="18"/>
                <w:szCs w:val="18"/>
              </w:rPr>
              <w:t>0.9m</w:t>
            </w:r>
            <w:r>
              <w:rPr>
                <w:rFonts w:hint="eastAsia" w:ascii="微软雅黑" w:hAnsi="微软雅黑" w:eastAsia="微软雅黑" w:cs="微软雅黑"/>
                <w:color w:val="000000"/>
                <w:kern w:val="0"/>
                <w:sz w:val="18"/>
                <w:szCs w:val="18"/>
              </w:rPr>
              <w:t>，中型设备不小于</w:t>
            </w:r>
            <w:r>
              <w:rPr>
                <w:rFonts w:hint="eastAsia" w:ascii="微软雅黑" w:hAnsi="微软雅黑" w:eastAsia="微软雅黑" w:cs="微软雅黑"/>
                <w:color w:val="000000"/>
                <w:kern w:val="0"/>
                <w:sz w:val="18"/>
                <w:szCs w:val="18"/>
              </w:rPr>
              <w:t>0.8m</w:t>
            </w:r>
            <w:r>
              <w:rPr>
                <w:rFonts w:hint="eastAsia" w:ascii="微软雅黑" w:hAnsi="微软雅黑" w:eastAsia="微软雅黑" w:cs="微软雅黑"/>
                <w:color w:val="000000"/>
                <w:kern w:val="0"/>
                <w:sz w:val="18"/>
                <w:szCs w:val="18"/>
              </w:rPr>
              <w:t>，小型设备不小于</w:t>
            </w:r>
            <w:r>
              <w:rPr>
                <w:rFonts w:hint="eastAsia" w:ascii="微软雅黑" w:hAnsi="微软雅黑" w:eastAsia="微软雅黑" w:cs="微软雅黑"/>
                <w:color w:val="000000"/>
                <w:kern w:val="0"/>
                <w:sz w:val="18"/>
                <w:szCs w:val="18"/>
              </w:rPr>
              <w:t>0.7m</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321" w:hRule="atLeast"/>
        </w:trPr>
        <w:tc>
          <w:tcPr>
            <w:tcW w:w="1588"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物料堆放</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生产场所的</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位器具、</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件、材料应正确摆放</w:t>
            </w:r>
          </w:p>
        </w:tc>
      </w:tr>
      <w:tr>
        <w:tblPrEx>
          <w:tblLayout w:type="fixed"/>
          <w:tblCellMar>
            <w:top w:w="0" w:type="dxa"/>
            <w:left w:w="0" w:type="dxa"/>
            <w:bottom w:w="0" w:type="dxa"/>
            <w:right w:w="0" w:type="dxa"/>
          </w:tblCellMar>
        </w:tblPrEx>
        <w:trPr>
          <w:trHeight w:val="312"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地面状态</w:t>
            </w: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生产场所地面平坦、清洁是确保物料流动、人员通行和操作安全的必备条件</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金属切削机床的危险因素(表1—5)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表1．5金属切削机床的危险因素</w:t>
      </w:r>
    </w:p>
    <w:tbl>
      <w:tblPr>
        <w:tblStyle w:val="4"/>
        <w:tblW w:w="8400" w:type="dxa"/>
        <w:tblInd w:w="15" w:type="dxa"/>
        <w:tblLayout w:type="fixed"/>
        <w:tblCellMar>
          <w:top w:w="0" w:type="dxa"/>
          <w:left w:w="0" w:type="dxa"/>
          <w:bottom w:w="0" w:type="dxa"/>
          <w:right w:w="0" w:type="dxa"/>
        </w:tblCellMar>
      </w:tblPr>
      <w:tblGrid>
        <w:gridCol w:w="1579"/>
        <w:gridCol w:w="6821"/>
      </w:tblGrid>
      <w:tr>
        <w:tblPrEx>
          <w:tblLayout w:type="fixed"/>
          <w:tblCellMar>
            <w:top w:w="0" w:type="dxa"/>
            <w:left w:w="0" w:type="dxa"/>
            <w:bottom w:w="0" w:type="dxa"/>
            <w:right w:w="0" w:type="dxa"/>
          </w:tblCellMar>
        </w:tblPrEx>
        <w:trPr>
          <w:trHeight w:val="29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机床的危险因素</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静止部件、旋转部件、内旋转咬合、往复运动或滑动、飞出物</w:t>
            </w:r>
          </w:p>
        </w:tc>
      </w:tr>
      <w:tr>
        <w:tblPrEx>
          <w:tblLayout w:type="fixed"/>
          <w:tblCellMar>
            <w:top w:w="0" w:type="dxa"/>
            <w:left w:w="0" w:type="dxa"/>
            <w:bottom w:w="0" w:type="dxa"/>
            <w:right w:w="0" w:type="dxa"/>
          </w:tblCellMar>
        </w:tblPrEx>
        <w:trPr>
          <w:trHeight w:val="2078"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机床常见事故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设备接地不良、漏电，照明未采用安全电压，发生触电事故。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旋转部位楔子、销子突出，没加防护罩，易绞缠人体。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清除铁屑无专用工具，操作者未戴护目镜，发生刺割事故及崩伤眼球。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加工细长杆轴料时，尾部无防弯装置或托架，导致长料甩击伤人。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零部件装卡不牢，可飞出击伤人体。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防护保险装置、防护栏、保护盖不全或维修不及时，造成绞伤、碾伤。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砂轮有裂纹或装卡不合规定，发生砂轮碎片伤人事故。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操作旋转机床戴手套，易发生绞手事故</w:t>
            </w:r>
          </w:p>
        </w:tc>
      </w:tr>
    </w:tbl>
    <w:p>
      <w:pPr>
        <w:widowControl/>
        <w:jc w:val="left"/>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金属切削机床的安全技术措施(表1—6)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表1—6金属切削机床的安全技术措施</w:t>
      </w:r>
    </w:p>
    <w:tbl>
      <w:tblPr>
        <w:tblStyle w:val="4"/>
        <w:tblW w:w="8409" w:type="dxa"/>
        <w:tblInd w:w="15" w:type="dxa"/>
        <w:tblLayout w:type="fixed"/>
        <w:tblCellMar>
          <w:top w:w="0" w:type="dxa"/>
          <w:left w:w="0" w:type="dxa"/>
          <w:bottom w:w="0" w:type="dxa"/>
          <w:right w:w="0" w:type="dxa"/>
        </w:tblCellMar>
      </w:tblPr>
      <w:tblGrid>
        <w:gridCol w:w="465"/>
        <w:gridCol w:w="1123"/>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机床运转异常状态</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温升异常；转速异常；振动和噪声过大；出现撞击声</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零部件松动脱落、进入异物、转子不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平衡均可能产生撞击声</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；输入输出参数异常；机床内部缺陷</w:t>
            </w:r>
          </w:p>
        </w:tc>
      </w:tr>
      <w:tr>
        <w:tblPrEx>
          <w:tblLayout w:type="fixed"/>
          <w:tblCellMar>
            <w:top w:w="0" w:type="dxa"/>
            <w:left w:w="0" w:type="dxa"/>
            <w:bottom w:w="0" w:type="dxa"/>
            <w:right w:w="0" w:type="dxa"/>
          </w:tblCellMar>
        </w:tblPrEx>
        <w:trPr>
          <w:trHeight w:val="652"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零部件故障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的检测重点</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包括传动轴、轴承、齿轮、叶轮，其中滚动轴承和齿轮的损坏更为普遍</w:t>
            </w:r>
          </w:p>
        </w:tc>
      </w:tr>
      <w:tr>
        <w:tblPrEx>
          <w:tblLayout w:type="fixed"/>
          <w:tblCellMar>
            <w:top w:w="0" w:type="dxa"/>
            <w:left w:w="0" w:type="dxa"/>
            <w:bottom w:w="0" w:type="dxa"/>
            <w:right w:w="0" w:type="dxa"/>
          </w:tblCellMar>
        </w:tblPrEx>
        <w:trPr>
          <w:trHeight w:val="796"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中易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损件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的故</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滚动轴承的损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伤及检测参数</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损伤包括滚珠砸碎、断裂、压坏、磨损、化学腐蚀、电腐蚀、润滑油结污、烧结、生锈、保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持架损坏、裂纹等。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检测参数有振动、噪声、温度、磨损残余物分析和组成件的间隙</w:t>
            </w:r>
          </w:p>
        </w:tc>
      </w:tr>
      <w:tr>
        <w:tblPrEx>
          <w:tblLayout w:type="fixed"/>
          <w:tblCellMar>
            <w:top w:w="0" w:type="dxa"/>
            <w:left w:w="0" w:type="dxa"/>
            <w:bottom w:w="0" w:type="dxa"/>
            <w:right w:w="0" w:type="dxa"/>
          </w:tblCellMar>
        </w:tblPrEx>
        <w:trPr>
          <w:trHeight w:val="633"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障检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测</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齿轮装置损伤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及检测参数</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损伤包括齿轮本体损伤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包括齿和齿面损伤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，轴、键、接头、联轴器的损伤，轴承的损伤。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检测参数有噪声、振动，齿轮箱漏油、发热</w:t>
            </w:r>
          </w:p>
        </w:tc>
      </w:tr>
      <w:tr>
        <w:tblPrEx>
          <w:tblLayout w:type="fixed"/>
          <w:tblCellMar>
            <w:top w:w="0" w:type="dxa"/>
            <w:left w:w="0" w:type="dxa"/>
            <w:bottom w:w="0" w:type="dxa"/>
            <w:right w:w="0" w:type="dxa"/>
          </w:tblCellMar>
        </w:tblPrEx>
        <w:trPr>
          <w:trHeight w:val="787"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金属切削机床常见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危险因素的控制措施</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设备可靠接地，照明采用安全电压；楔子、销子不能突出表面；用专用工具，带护目镜；尾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部安防弯装置及设料架；零部件装卡牢固；及时维修安全防护、保护装置；选用合格砂轮，装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卡合理；加强检查，杜绝违章现象，穿戴好劳动防护用品</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砂轮机的安全技术要求(表1—7)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表1．7砂轮机的安全技术要求</w:t>
      </w:r>
    </w:p>
    <w:tbl>
      <w:tblPr>
        <w:tblStyle w:val="4"/>
        <w:tblW w:w="8409" w:type="dxa"/>
        <w:tblInd w:w="15" w:type="dxa"/>
        <w:tblLayout w:type="fixed"/>
        <w:tblCellMar>
          <w:top w:w="0" w:type="dxa"/>
          <w:left w:w="0" w:type="dxa"/>
          <w:bottom w:w="0" w:type="dxa"/>
          <w:right w:w="0" w:type="dxa"/>
        </w:tblCellMar>
      </w:tblPr>
      <w:tblGrid>
        <w:gridCol w:w="465"/>
        <w:gridCol w:w="1114"/>
        <w:gridCol w:w="6830"/>
      </w:tblGrid>
      <w:tr>
        <w:tblPrEx>
          <w:tblLayout w:type="fixed"/>
          <w:tblCellMar>
            <w:top w:w="0" w:type="dxa"/>
            <w:left w:w="0" w:type="dxa"/>
            <w:bottom w:w="0" w:type="dxa"/>
            <w:right w:w="0" w:type="dxa"/>
          </w:tblCellMar>
        </w:tblPrEx>
        <w:trPr>
          <w:trHeight w:val="30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安装位置</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砂轮机禁止安装在正对着附近设备及操作人员或经常有人过往的地方</w:t>
            </w:r>
          </w:p>
        </w:tc>
      </w:tr>
      <w:tr>
        <w:tblPrEx>
          <w:tblLayout w:type="fixed"/>
          <w:tblCellMar>
            <w:top w:w="0" w:type="dxa"/>
            <w:left w:w="0" w:type="dxa"/>
            <w:bottom w:w="0" w:type="dxa"/>
            <w:right w:w="0" w:type="dxa"/>
          </w:tblCellMar>
        </w:tblPrEx>
        <w:trPr>
          <w:trHeight w:val="638"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砂轮的平衡</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直径大于或等于</w:t>
            </w:r>
            <w:r>
              <w:rPr>
                <w:rFonts w:hint="eastAsia" w:ascii="微软雅黑" w:hAnsi="微软雅黑" w:eastAsia="微软雅黑" w:cs="微软雅黑"/>
                <w:color w:val="000000"/>
                <w:kern w:val="0"/>
                <w:sz w:val="18"/>
                <w:szCs w:val="18"/>
              </w:rPr>
              <w:t>200mm</w:t>
            </w:r>
            <w:r>
              <w:rPr>
                <w:rFonts w:hint="eastAsia" w:ascii="微软雅黑" w:hAnsi="微软雅黑" w:eastAsia="微软雅黑" w:cs="微软雅黑"/>
                <w:color w:val="000000"/>
                <w:kern w:val="0"/>
                <w:sz w:val="18"/>
                <w:szCs w:val="18"/>
              </w:rPr>
              <w:t>的砂轮装上法兰盘后应先进行平衡调试，砂轮在经过整形修整后或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在工作中发现不平衡时，应重复进行调试直到平衡</w:t>
            </w:r>
          </w:p>
        </w:tc>
      </w:tr>
      <w:tr>
        <w:tblPrEx>
          <w:tblLayout w:type="fixed"/>
          <w:tblCellMar>
            <w:top w:w="0" w:type="dxa"/>
            <w:left w:w="0" w:type="dxa"/>
            <w:bottom w:w="0" w:type="dxa"/>
            <w:right w:w="0" w:type="dxa"/>
          </w:tblCellMar>
        </w:tblPrEx>
        <w:trPr>
          <w:trHeight w:val="80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砂轮</w:t>
            </w: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砂轮与卡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盘的匹配</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按标准要求．砂轮法兰盘直径不得小于被安装砂轮直径的</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，且规定砂轮磨损到直径比法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兰盘直径大</w:t>
            </w:r>
            <w:r>
              <w:rPr>
                <w:rFonts w:hint="eastAsia" w:ascii="微软雅黑" w:hAnsi="微软雅黑" w:eastAsia="微软雅黑" w:cs="微软雅黑"/>
                <w:color w:val="000000"/>
                <w:kern w:val="0"/>
                <w:sz w:val="18"/>
                <w:szCs w:val="18"/>
              </w:rPr>
              <w:t>10mm</w:t>
            </w:r>
            <w:r>
              <w:rPr>
                <w:rFonts w:hint="eastAsia" w:ascii="微软雅黑" w:hAnsi="微软雅黑" w:eastAsia="微软雅黑" w:cs="微软雅黑"/>
                <w:color w:val="000000"/>
                <w:kern w:val="0"/>
                <w:sz w:val="18"/>
                <w:szCs w:val="18"/>
              </w:rPr>
              <w:t>时应更换新砂轮。此外，在砂轮与法兰盘之间还应加装直径大于卡盘直径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2mm</w:t>
            </w:r>
            <w:r>
              <w:rPr>
                <w:rFonts w:hint="eastAsia" w:ascii="微软雅黑" w:hAnsi="微软雅黑" w:eastAsia="微软雅黑" w:cs="微软雅黑"/>
                <w:color w:val="000000"/>
                <w:kern w:val="0"/>
                <w:sz w:val="18"/>
                <w:szCs w:val="18"/>
              </w:rPr>
              <w:t>、厚度为</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2mm</w:t>
            </w:r>
            <w:r>
              <w:rPr>
                <w:rFonts w:hint="eastAsia" w:ascii="微软雅黑" w:hAnsi="微软雅黑" w:eastAsia="微软雅黑" w:cs="微软雅黑"/>
                <w:color w:val="000000"/>
                <w:kern w:val="0"/>
                <w:sz w:val="18"/>
                <w:szCs w:val="18"/>
              </w:rPr>
              <w:t>的软垫</w:t>
            </w:r>
          </w:p>
        </w:tc>
      </w:tr>
      <w:tr>
        <w:tblPrEx>
          <w:tblLayout w:type="fixed"/>
          <w:tblCellMar>
            <w:top w:w="0" w:type="dxa"/>
            <w:left w:w="0" w:type="dxa"/>
            <w:bottom w:w="0" w:type="dxa"/>
            <w:right w:w="0" w:type="dxa"/>
          </w:tblCellMar>
        </w:tblPrEx>
        <w:trPr>
          <w:trHeight w:val="638"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w:t>
            </w: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砂轮机的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防护罩</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砂轮防护罩的开口角度在主轴水平面以上不允许超过</w:t>
            </w:r>
            <w:r>
              <w:rPr>
                <w:rFonts w:hint="eastAsia" w:ascii="微软雅黑" w:hAnsi="微软雅黑" w:eastAsia="微软雅黑" w:cs="微软雅黑"/>
                <w:color w:val="000000"/>
                <w:kern w:val="0"/>
                <w:sz w:val="18"/>
                <w:szCs w:val="18"/>
              </w:rPr>
              <w:t>65</w:t>
            </w:r>
            <w:r>
              <w:rPr>
                <w:rFonts w:hint="eastAsia" w:ascii="微软雅黑" w:hAnsi="微软雅黑" w:eastAsia="微软雅黑" w:cs="微软雅黑"/>
                <w:color w:val="000000"/>
                <w:kern w:val="0"/>
                <w:sz w:val="18"/>
                <w:szCs w:val="18"/>
              </w:rPr>
              <w:t>。；防护罩的安装应牢固可靠，不得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随意拆卸或丢弃不用</w:t>
            </w:r>
          </w:p>
        </w:tc>
      </w:tr>
      <w:tr>
        <w:tblPrEx>
          <w:tblLayout w:type="fixed"/>
          <w:tblCellMar>
            <w:top w:w="0" w:type="dxa"/>
            <w:left w:w="0" w:type="dxa"/>
            <w:bottom w:w="0" w:type="dxa"/>
            <w:right w:w="0" w:type="dxa"/>
          </w:tblCellMar>
        </w:tblPrEx>
        <w:trPr>
          <w:trHeight w:val="643"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砂轮机的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工件托架</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砂轮直径在</w:t>
            </w:r>
            <w:r>
              <w:rPr>
                <w:rFonts w:hint="eastAsia" w:ascii="微软雅黑" w:hAnsi="微软雅黑" w:eastAsia="微软雅黑" w:cs="微软雅黑"/>
                <w:color w:val="000000"/>
                <w:kern w:val="0"/>
                <w:sz w:val="18"/>
                <w:szCs w:val="18"/>
              </w:rPr>
              <w:t>150mm</w:t>
            </w:r>
            <w:r>
              <w:rPr>
                <w:rFonts w:hint="eastAsia" w:ascii="微软雅黑" w:hAnsi="微软雅黑" w:eastAsia="微软雅黑" w:cs="微软雅黑"/>
                <w:color w:val="000000"/>
                <w:kern w:val="0"/>
                <w:sz w:val="18"/>
                <w:szCs w:val="18"/>
              </w:rPr>
              <w:t>以上的砂轮机必须设置可调托架，砂轮与托架之间的距离最大不应超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过</w:t>
            </w:r>
            <w:r>
              <w:rPr>
                <w:rFonts w:hint="eastAsia" w:ascii="微软雅黑" w:hAnsi="微软雅黑" w:eastAsia="微软雅黑" w:cs="微软雅黑"/>
                <w:color w:val="000000"/>
                <w:kern w:val="0"/>
                <w:sz w:val="18"/>
                <w:szCs w:val="18"/>
              </w:rPr>
              <w:t>3mm</w:t>
            </w:r>
          </w:p>
        </w:tc>
      </w:tr>
      <w:tr>
        <w:tblPrEx>
          <w:tblLayout w:type="fixed"/>
          <w:tblCellMar>
            <w:top w:w="0" w:type="dxa"/>
            <w:left w:w="0" w:type="dxa"/>
            <w:bottom w:w="0" w:type="dxa"/>
            <w:right w:w="0" w:type="dxa"/>
          </w:tblCellMar>
        </w:tblPrEx>
        <w:trPr>
          <w:trHeight w:val="633"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砂轮机的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接地保护</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砂轮机的外壳必须有良好的接地保护装置</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792"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砂轮机使用</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禁止侧面磨削。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不准正面操作。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不准共同操作</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冲压(剪)机械安全技术(表1—8)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表1—8冲压(剪)机械安全技术</w:t>
      </w:r>
    </w:p>
    <w:p>
      <w:pPr>
        <w:rPr>
          <w:rFonts w:hint="eastAsia" w:ascii="微软雅黑" w:hAnsi="微软雅黑" w:eastAsia="微软雅黑" w:cs="微软雅黑"/>
          <w:color w:val="000000"/>
          <w:sz w:val="18"/>
          <w:szCs w:val="18"/>
        </w:rPr>
      </w:pPr>
    </w:p>
    <w:tbl>
      <w:tblPr>
        <w:tblStyle w:val="4"/>
        <w:tblW w:w="8505" w:type="dxa"/>
        <w:tblInd w:w="15" w:type="dxa"/>
        <w:tblLayout w:type="fixed"/>
        <w:tblCellMar>
          <w:top w:w="0" w:type="dxa"/>
          <w:left w:w="0" w:type="dxa"/>
          <w:bottom w:w="0" w:type="dxa"/>
          <w:right w:w="0" w:type="dxa"/>
        </w:tblCellMar>
      </w:tblPr>
      <w:tblGrid>
        <w:gridCol w:w="571"/>
        <w:gridCol w:w="1017"/>
        <w:gridCol w:w="96"/>
        <w:gridCol w:w="6725"/>
        <w:gridCol w:w="96"/>
      </w:tblGrid>
      <w:tr>
        <w:tblPrEx>
          <w:tblLayout w:type="fixed"/>
          <w:tblCellMar>
            <w:top w:w="0" w:type="dxa"/>
            <w:left w:w="0" w:type="dxa"/>
            <w:bottom w:w="0" w:type="dxa"/>
            <w:right w:w="0" w:type="dxa"/>
          </w:tblCellMar>
        </w:tblPrEx>
        <w:trPr>
          <w:trHeight w:val="302" w:hRule="atLeast"/>
        </w:trPr>
        <w:tc>
          <w:tcPr>
            <w:tcW w:w="1684"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8" w:hRule="atLeast"/>
        </w:trPr>
        <w:tc>
          <w:tcPr>
            <w:tcW w:w="1684"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冲压作业的危险因素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冲压作业的危险因素：①设备结构具有的危险；②动作失控；③开关失灵；④模具的危险。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冲压事故有可能发生在冲压设备的各个危险部位，但以发生在模具的下行过程为绝大多数，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且伤害部位主要是作业者的手部。当操作者的手处于模具行程之间时模块下落，就会造成冲手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tc>
      </w:tr>
      <w:tr>
        <w:tblPrEx>
          <w:tblLayout w:type="fixed"/>
          <w:tblCellMar>
            <w:top w:w="0" w:type="dxa"/>
            <w:left w:w="0" w:type="dxa"/>
            <w:bottom w:w="0" w:type="dxa"/>
            <w:right w:w="0" w:type="dxa"/>
          </w:tblCellMar>
        </w:tblPrEx>
        <w:trPr>
          <w:trHeight w:val="1123" w:hRule="atLeast"/>
        </w:trPr>
        <w:tc>
          <w:tcPr>
            <w:tcW w:w="571"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冲压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w:t>
            </w:r>
          </w:p>
        </w:tc>
        <w:tc>
          <w:tcPr>
            <w:tcW w:w="111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工具</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使用安全工具操作时，用专用工具将单件毛坯放入模内并将冲制后的零件、废料取出，实现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模外作业，避免用手直接伸人上下模口之间，保证人体安全。采用劳动强度小、使用灵活方便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的手工工具。安全工具按其不同特点，大致归纳为：弹性夹钳、专用夹钳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卡钳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、磁性吸盘、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真空吸盘、气动夹盘</w:t>
            </w:r>
          </w:p>
        </w:tc>
      </w:tr>
      <w:tr>
        <w:tblPrEx>
          <w:tblLayout w:type="fixed"/>
          <w:tblCellMar>
            <w:top w:w="0" w:type="dxa"/>
            <w:left w:w="0" w:type="dxa"/>
            <w:bottom w:w="0" w:type="dxa"/>
            <w:right w:w="0" w:type="dxa"/>
          </w:tblCellMar>
        </w:tblPrEx>
        <w:trPr>
          <w:trHeight w:val="638" w:hRule="atLeast"/>
        </w:trPr>
        <w:tc>
          <w:tcPr>
            <w:tcW w:w="571"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tc>
        <w:tc>
          <w:tcPr>
            <w:tcW w:w="1113" w:type="dxa"/>
            <w:gridSpan w:val="2"/>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模具作业区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防护措施</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在模具周同设置防护板</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罩</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；通过改进模具减少危险面积，扩大安全空间；设置机械进出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料装置</w:t>
            </w:r>
          </w:p>
        </w:tc>
      </w:tr>
      <w:tr>
        <w:tblPrEx>
          <w:tblLayout w:type="fixed"/>
          <w:tblCellMar>
            <w:top w:w="0" w:type="dxa"/>
            <w:left w:w="0" w:type="dxa"/>
            <w:bottom w:w="0" w:type="dxa"/>
            <w:right w:w="0" w:type="dxa"/>
          </w:tblCellMar>
        </w:tblPrEx>
        <w:trPr>
          <w:trHeight w:val="628" w:hRule="atLeast"/>
        </w:trPr>
        <w:tc>
          <w:tcPr>
            <w:tcW w:w="571"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冲压设备的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安全装置</w:t>
            </w: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冲压设备的安全装置包括：①机械式防护装置</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主要包括：推手式保护装置、摆杆护手装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置、拉手安全装置</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；②双手按钮式保护装置；③光电式保护装置</w:t>
            </w:r>
          </w:p>
        </w:tc>
      </w:tr>
      <w:tr>
        <w:tblPrEx>
          <w:tblLayout w:type="fixed"/>
          <w:tblCellMar>
            <w:top w:w="0" w:type="dxa"/>
            <w:left w:w="0" w:type="dxa"/>
            <w:bottom w:w="0" w:type="dxa"/>
            <w:right w:w="0" w:type="dxa"/>
          </w:tblCellMar>
        </w:tblPrEx>
        <w:trPr>
          <w:gridAfter w:val="1"/>
          <w:wAfter w:w="96" w:type="dxa"/>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96" w:type="dxa"/>
          <w:trHeight w:val="1737"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剪板机安全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工作前应认真检查剪板机各部位是否正常，电气设备是否完好，润滑系统是否畅通，清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除台面及周围放置的工具、量具等杂物以及边角废料。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不应独自</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人操作剪板机，应由</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人协调进行送料、控制尺寸精度及取料等，并确定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个人统一指挥。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应根据规定的剪板厚度，调整剪刀间隙。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剪板机的皮带、飞轮、齿轮以及轴等运动部位必须安装防护罩。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剪板机操作者送料的手指离剪刀口的距离应最少保持</w:t>
            </w:r>
            <w:r>
              <w:rPr>
                <w:rFonts w:hint="eastAsia" w:ascii="微软雅黑" w:hAnsi="微软雅黑" w:eastAsia="微软雅黑" w:cs="微软雅黑"/>
                <w:color w:val="000000"/>
                <w:kern w:val="0"/>
                <w:sz w:val="18"/>
                <w:szCs w:val="18"/>
              </w:rPr>
              <w:t>200mm</w:t>
            </w:r>
            <w:r>
              <w:rPr>
                <w:rFonts w:hint="eastAsia" w:ascii="微软雅黑" w:hAnsi="微软雅黑" w:eastAsia="微软雅黑" w:cs="微软雅黑"/>
                <w:color w:val="000000"/>
                <w:kern w:val="0"/>
                <w:sz w:val="18"/>
                <w:szCs w:val="18"/>
              </w:rPr>
              <w:t>，并且离开压紧装置</w:t>
            </w:r>
          </w:p>
        </w:tc>
      </w:tr>
    </w:tbl>
    <w:p>
      <w:pPr>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木工机械危险有害因素(表1—9)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表1—9木工机械危险有害因素</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有害因素</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9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机械伤害</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机械伤害主要包括刀具的切割伤害、木料的冲击伤害、飞出物的打击伤害。主要表现在：由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于木工机械多采用手工送料，当用手推压木料送进时，往往遇到节疤、弯曲或其他缺陷，而使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手与刀刃接触，造成伤害甚至割断手指；锯切木料时，剖锯后木料向重心稳定的方向运动；木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料含水率高、木纹、疖疤等缺陷而引起夹锯；在刀具水平分力作用下，木料向侧面弹开；经加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压处理变直的弯木料在加工中发生弹性复原等；刀具自身有缺陷</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如裂纹、强度不够等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具安装不正确，如锯条过紧或刨刀刀刃过高；重新加工有钉子等杂物的废旧木料等</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火灾和爆炸</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火灾危险存在于木材加工全过程的各个环节</w:t>
            </w:r>
          </w:p>
        </w:tc>
      </w:tr>
      <w:tr>
        <w:tblPrEx>
          <w:tblLayout w:type="fixed"/>
          <w:tblCellMar>
            <w:top w:w="0" w:type="dxa"/>
            <w:left w:w="0" w:type="dxa"/>
            <w:bottom w:w="0" w:type="dxa"/>
            <w:right w:w="0" w:type="dxa"/>
          </w:tblCellMar>
        </w:tblPrEx>
        <w:trPr>
          <w:trHeight w:val="88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木材的生物、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化学危害</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木材的生物效应可分有毒性、过敏性、生物活性等，可引起许多不同发病症状和过程。化学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危害是因为木材防腐和黏结时采用了多种化学物质，其中很多会引起中毒、皮炎或损害呼吸道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黏膜，甚至诱发癌症</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木粉尘危害</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木料加工产生大量的粉尘，小颗粒木尘沉积在鼻腔或肺部，可导致鼻黏膜功能下降，甚至导</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致木肺尘埃沉着病</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噪声和振动危害</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木工机械是高噪声和高振动机械，加工过程中噪声大、振动大，使作业环境恶化，影响职工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身心健康</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木工机械安全技术措施(表1—10)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1—10木工机械安全技术措施</w:t>
      </w:r>
    </w:p>
    <w:tbl>
      <w:tblPr>
        <w:tblStyle w:val="4"/>
        <w:tblW w:w="8400" w:type="dxa"/>
        <w:tblInd w:w="15" w:type="dxa"/>
        <w:tblLayout w:type="fixed"/>
        <w:tblCellMar>
          <w:top w:w="0" w:type="dxa"/>
          <w:left w:w="0" w:type="dxa"/>
          <w:bottom w:w="0" w:type="dxa"/>
          <w:right w:w="0" w:type="dxa"/>
        </w:tblCellMar>
      </w:tblPr>
      <w:tblGrid>
        <w:gridCol w:w="465"/>
        <w:gridCol w:w="1114"/>
        <w:gridCol w:w="6821"/>
      </w:tblGrid>
      <w:tr>
        <w:tblPrEx>
          <w:tblLayout w:type="fixed"/>
          <w:tblCellMar>
            <w:top w:w="0" w:type="dxa"/>
            <w:left w:w="0" w:type="dxa"/>
            <w:bottom w:w="0" w:type="dxa"/>
            <w:right w:w="0" w:type="dxa"/>
          </w:tblCellMar>
        </w:tblPrEx>
        <w:trPr>
          <w:trHeight w:val="30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227"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设计上的安全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按照“有轮必有罩、有轴必有套和锯片有罩、锯条有套、刨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剪</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切有挡”的安全要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求，以及安全器送料的安全要求，对各种木工机械配置相应的安全防护装置。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对产生噪声、木粉尘或挥发性有害气体的机械设备，应配置与其机械运转相连接的消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声、吸尘或通风装置。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木工机械的刀轴与电器应有安全联控装置，在装卸或更换刀具及维修时，能切断电源并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保持断开位置。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针对木材加工作业中的木料反弹危险，应采用安全送料装置或设置分离刀、防反弹安全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屏护装置，以保障人身安全。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在装设正常启动和停机操纵装置的同时，还应专门设置遇事故紧急停机的安全控制装置</w:t>
            </w:r>
          </w:p>
        </w:tc>
      </w:tr>
      <w:tr>
        <w:tblPrEx>
          <w:tblLayout w:type="fixed"/>
          <w:tblCellMar>
            <w:top w:w="0" w:type="dxa"/>
            <w:left w:w="0" w:type="dxa"/>
            <w:bottom w:w="0" w:type="dxa"/>
            <w:right w:w="0" w:type="dxa"/>
          </w:tblCellMar>
        </w:tblPrEx>
        <w:trPr>
          <w:trHeight w:val="648"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带锯机安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全装置</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带锯机的各个部分，除了锯卡、导向辊的底面到工作台之间的工作部分外．都应用防护罩封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闭。为使带锯机能迅速停机，应装设锯盘制动控制器</w:t>
            </w:r>
          </w:p>
        </w:tc>
      </w:tr>
      <w:tr>
        <w:tblPrEx>
          <w:tblLayout w:type="fixed"/>
          <w:tblCellMar>
            <w:top w:w="0" w:type="dxa"/>
            <w:left w:w="0" w:type="dxa"/>
            <w:bottom w:w="0" w:type="dxa"/>
            <w:right w:w="0" w:type="dxa"/>
          </w:tblCellMar>
        </w:tblPrEx>
        <w:trPr>
          <w:trHeight w:val="638"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圆锯机安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全装置</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为了防止木料反弹的危险，圆锯上应装设分离刀</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松口刀</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和活动防护罩</w:t>
            </w:r>
          </w:p>
        </w:tc>
      </w:tr>
      <w:tr>
        <w:tblPrEx>
          <w:tblLayout w:type="fixed"/>
          <w:tblCellMar>
            <w:top w:w="0" w:type="dxa"/>
            <w:left w:w="0" w:type="dxa"/>
            <w:bottom w:w="0" w:type="dxa"/>
            <w:right w:w="0" w:type="dxa"/>
          </w:tblCellMar>
        </w:tblPrEx>
        <w:trPr>
          <w:trHeight w:val="1588"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装置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木工刨床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安全装置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目前较适用有效的方法是在刨切危险区域设置安全挡护装置，并限定与台面的间距，可阻挡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手指进入危险区域，实际应用效果较好。降低噪声可采用开有小孑</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的定位垫片，能降低噪声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15dB(A)</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为了安全，手压平刨刀轴的设计与安装须符合下列要求：必须使用圆柱形刀轴，绝对禁止使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用方刀轴；压力片的外缘应与刀轴外圆相合．当手触及刀轴时，只会碰伤手指皮，不会被切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断；刨刀刃口伸出量不能超过刀轴外径</w:t>
            </w:r>
            <w:r>
              <w:rPr>
                <w:rFonts w:hint="eastAsia" w:ascii="微软雅黑" w:hAnsi="微软雅黑" w:eastAsia="微软雅黑" w:cs="微软雅黑"/>
                <w:color w:val="000000"/>
                <w:kern w:val="0"/>
                <w:sz w:val="18"/>
                <w:szCs w:val="18"/>
              </w:rPr>
              <w:t>1.1mm</w:t>
            </w:r>
            <w:r>
              <w:rPr>
                <w:rFonts w:hint="eastAsia" w:ascii="微软雅黑" w:hAnsi="微软雅黑" w:eastAsia="微软雅黑" w:cs="微软雅黑"/>
                <w:color w:val="000000"/>
                <w:kern w:val="0"/>
                <w:sz w:val="18"/>
                <w:szCs w:val="18"/>
              </w:rPr>
              <w:t>；刨口开口量应符合规定</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铸造安全技术(表1—11)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表1．11铸造安全技术</w:t>
      </w:r>
    </w:p>
    <w:tbl>
      <w:tblPr>
        <w:tblStyle w:val="4"/>
        <w:tblW w:w="8409" w:type="dxa"/>
        <w:tblInd w:w="15" w:type="dxa"/>
        <w:tblLayout w:type="fixed"/>
        <w:tblCellMar>
          <w:top w:w="0" w:type="dxa"/>
          <w:left w:w="0" w:type="dxa"/>
          <w:bottom w:w="0" w:type="dxa"/>
          <w:right w:w="0" w:type="dxa"/>
        </w:tblCellMar>
      </w:tblPr>
      <w:tblGrid>
        <w:gridCol w:w="465"/>
        <w:gridCol w:w="1114"/>
        <w:gridCol w:w="6830"/>
      </w:tblGrid>
      <w:tr>
        <w:tblPrEx>
          <w:tblLayout w:type="fixed"/>
        </w:tblPrEx>
        <w:trPr>
          <w:trHeight w:val="30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PrEx>
        <w:trPr>
          <w:trHeight w:val="638"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铸造作业危险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有害因素</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火灾及爆炸</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红热的铸件、飞溅铁水等一旦遇到易燃易爆物品，极易引发火灾和爆炸事故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灼烫；机械伤害；高处坠落；尘毒危害；噪声振动；高温和热辐射</w:t>
            </w:r>
          </w:p>
        </w:tc>
      </w:tr>
      <w:tr>
        <w:tblPrEx>
          <w:tblLayout w:type="fixed"/>
          <w:tblCellMar>
            <w:top w:w="0" w:type="dxa"/>
            <w:left w:w="0" w:type="dxa"/>
            <w:bottom w:w="0" w:type="dxa"/>
            <w:right w:w="0" w:type="dxa"/>
          </w:tblCellMar>
        </w:tblPrEx>
        <w:trPr>
          <w:trHeight w:val="1531"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铸造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工艺要求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在工艺可能的条件下，宜采用湿法作业。落砂、打磨、切割等操作条件较差的场合，宜采用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机械手遥控隔离作业。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浇注作业一般包括烘包、浇注和冷却三个工序。浇注前检查浇包是否符合要求，升降机构、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倾转机构、自锁机构及抬架是否完好、灵活、可靠；浇包盛铁水不得太满，不得超过容积的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80</w:t>
            </w:r>
            <w:r>
              <w:rPr>
                <w:rFonts w:hint="eastAsia" w:ascii="微软雅黑" w:hAnsi="微软雅黑" w:eastAsia="微软雅黑" w:cs="微软雅黑"/>
                <w:color w:val="000000"/>
                <w:kern w:val="0"/>
                <w:sz w:val="18"/>
                <w:szCs w:val="18"/>
              </w:rPr>
              <w:t>％，以免洒出伤人；浇注时，所有与金属溶液接触的工具，如扒渣棒、火钳等均需预热，防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止与冷工具接触产生飞溅</w:t>
            </w:r>
          </w:p>
        </w:tc>
      </w:tr>
      <w:tr>
        <w:tblPrEx>
          <w:tblLayout w:type="fixed"/>
          <w:tblCellMar>
            <w:top w:w="0" w:type="dxa"/>
            <w:left w:w="0" w:type="dxa"/>
            <w:bottom w:w="0" w:type="dxa"/>
            <w:right w:w="0" w:type="dxa"/>
          </w:tblCellMar>
        </w:tblPrEx>
        <w:trPr>
          <w:trHeight w:val="1512"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建筑要求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铸造车间应安排在高温车间、动力车间的建筑群内，建在厂区其他不释放有害物质的生产建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筑的下风侧。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厂房主要朝向宜南北向。厂房平面布置应在满足产量和工艺流程的前提下同建筑、结构和防</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尘等要求综合考虑。铸造车间四周应有一定的绿化带。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铸造车间除设计有局部通风装置外，还应利用天窗排风或设置屋顶通风器。熔化、浇注区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和落砂、清理区应设避风天窗。有桥式起重设备的边跨，宜在适当高度位置设置能启闭的窗扇</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锻造的危险有害因素与安全技术措施(表1—12)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表1-12锻造的危险有害因素与安全技术措施</w:t>
      </w:r>
    </w:p>
    <w:tbl>
      <w:tblPr>
        <w:tblStyle w:val="4"/>
        <w:tblW w:w="8409" w:type="dxa"/>
        <w:tblInd w:w="15" w:type="dxa"/>
        <w:tblLayout w:type="fixed"/>
        <w:tblCellMar>
          <w:top w:w="0" w:type="dxa"/>
          <w:left w:w="0" w:type="dxa"/>
          <w:bottom w:w="0" w:type="dxa"/>
          <w:right w:w="0" w:type="dxa"/>
        </w:tblCellMar>
      </w:tblPr>
      <w:tblGrid>
        <w:gridCol w:w="1579"/>
        <w:gridCol w:w="9"/>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5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锻造的特点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锻造作业的工人经常受到热辐射的侵害。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锻造作业的加热炉在燃烧过程中产生的烟尘排入车间的空气中，不但影响卫生，还降低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了车间内的能见度。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锻造加工所使用的设备如空气锤、蒸汽锤、摩擦压力机等，工作时发出的都是冲击力。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锻造设备在工作中的作用力是很大的。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锻造作业设备在运行中产生噪声和振动，影响人的听觉和神经系统，增加了发生事故的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可能性</w:t>
            </w:r>
          </w:p>
        </w:tc>
      </w:tr>
      <w:tr>
        <w:tblPrEx>
          <w:tblLayout w:type="fixed"/>
          <w:tblCellMar>
            <w:top w:w="0" w:type="dxa"/>
            <w:left w:w="0" w:type="dxa"/>
            <w:bottom w:w="0" w:type="dxa"/>
            <w:right w:w="0" w:type="dxa"/>
          </w:tblCellMar>
        </w:tblPrEx>
        <w:trPr>
          <w:trHeight w:val="2232"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危险有害因素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在锻造生产中易发生的伤害事故，按其原因可分为</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机械伤害。如锻锤锤头击伤；打飞锻件伤人；辅助工具打飞击伤；模具、冲头打崩、损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坏伤人；原料、锻件等在运输过程中造成的砸伤；操作杆打伤、锤杆断裂击伤等。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火灾爆炸。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灼烫。</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职业危害加热炉和灼热的工件辐射大量热能，火焰炉使用的各种燃料燃烧产生炉渣、烟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尘，对这些如不采取通风净化措施，将会污染工作环境，恶化劳动条件，容易引起伤害事故。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火焰炉使用的各种燃料燃烧生产的炉渣、烟尘，空气中存在的有毒有害物质和粉尘微粒。加热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炉和灼热的工件辐射大量热能</w:t>
            </w:r>
          </w:p>
        </w:tc>
      </w:tr>
      <w:tr>
        <w:tblPrEx>
          <w:tblLayout w:type="fixed"/>
          <w:tblCellMar>
            <w:top w:w="0" w:type="dxa"/>
            <w:left w:w="0" w:type="dxa"/>
            <w:bottom w:w="0" w:type="dxa"/>
            <w:right w:w="0" w:type="dxa"/>
          </w:tblCellMar>
        </w:tblPrEx>
        <w:trPr>
          <w:trHeight w:val="29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964"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安全技术措施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锻压机械的机架和突出部分不得有棱角或毛刺。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外露的传动装置</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齿轮传动、摩擦传动、曲柄传动或皮带传动等</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必须有防护罩。防护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罩需用铰链安装在锻压设备的不动部件上。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锻压机械的启动装置必须能保证对设备进行迅速开关，并保证设备运行和停车状态的连续可靠。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启动装置的结构应能防止锻压机械意外地开动或自动开动。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电动启动装置的按钮盒，其按钮上需标有“启动”、“停车”等字样。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高压蒸汽管道上必须装有安全阀和凝结罐，以消除水击现象，降低突然升高的压力。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蓄力器通往水压机的主管上必须装有当水耗量突然增高时能自动关闭水管的装置。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任何类型的蓄力器都应有安全阀。安全阀必须由技术检查员加铅封，并定期进行检查。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安全阀的重锤必须封在带锁的锤盒内。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安设在独立室内的重力式蓄力器必须装有荷重位置指示器，使操作人员能在水压机的工作地点上观察到荷重的位置。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(11)</w:t>
            </w:r>
            <w:r>
              <w:rPr>
                <w:rFonts w:hint="eastAsia" w:ascii="微软雅黑" w:hAnsi="微软雅黑" w:eastAsia="微软雅黑" w:cs="微软雅黑"/>
                <w:color w:val="000000"/>
                <w:kern w:val="0"/>
                <w:sz w:val="18"/>
                <w:szCs w:val="18"/>
              </w:rPr>
              <w:t>新安装和经过大修理的锻压设备应该根据设备图样和技术说明书进行验收和试验。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操作人员应认真学习锻压设备安全技术操作规程，加强设备的维护、保养，保证设备的正常运行</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安全人机工程基本知识(表1—13)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表1—13安全人机工程基本知识</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人机系统的类型</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人机系统主要分两类，一类为机械化、半机械化控制的人机系统；另一类为全自动化控制的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人机系统。系统的安全性主要取决于人机功能分配的合理性、机器的本质安全性及人为失误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状况</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8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机械设计本质安全</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机械没计者应该在设计中考虑到当发生故障时不出现危险。这一类装置包括操作限制开关，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限制不应该发生的冲击及运动的预设制动装置，设置把手和预防下落的装置，失效安全的限电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开关等</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考点十四</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人的感觉(表1—14)</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1—14人的感觉</w:t>
      </w:r>
    </w:p>
    <w:tbl>
      <w:tblPr>
        <w:tblStyle w:val="4"/>
        <w:tblW w:w="8409" w:type="dxa"/>
        <w:tblInd w:w="15" w:type="dxa"/>
        <w:tblLayout w:type="fixed"/>
        <w:tblCellMar>
          <w:top w:w="0" w:type="dxa"/>
          <w:left w:w="0" w:type="dxa"/>
          <w:bottom w:w="0" w:type="dxa"/>
          <w:right w:w="0" w:type="dxa"/>
        </w:tblCellMar>
      </w:tblPr>
      <w:tblGrid>
        <w:gridCol w:w="312"/>
        <w:gridCol w:w="556"/>
        <w:gridCol w:w="720"/>
        <w:gridCol w:w="6821"/>
      </w:tblGrid>
      <w:tr>
        <w:tblPrEx>
          <w:tblLayout w:type="fixed"/>
        </w:tblPrEx>
        <w:trPr>
          <w:trHeight w:val="312"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PrEx>
        <w:trPr>
          <w:trHeight w:val="792" w:hRule="atLeast"/>
        </w:trPr>
        <w:tc>
          <w:tcPr>
            <w:tcW w:w="31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6"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几种常</w:t>
            </w: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暗适应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与明适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应能力</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人在明暗急剧变化的环境中工作，会因受适应性的限制，视力出现短暂的下降；若频繁地出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现这种情况，会产生视觉疲劳，并容易引发事故，为此，在需要频繁改变光亮度的场所，应采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用缓和照明，避免光亮度的急剧变化</w:t>
            </w:r>
          </w:p>
        </w:tc>
      </w:tr>
      <w:tr>
        <w:tblPrEx>
          <w:tblLayout w:type="fixed"/>
        </w:tblPrEx>
        <w:trPr>
          <w:trHeight w:val="643" w:hRule="atLeast"/>
        </w:trPr>
        <w:tc>
          <w:tcPr>
            <w:tcW w:w="312"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视</w:t>
            </w:r>
          </w:p>
        </w:tc>
        <w:tc>
          <w:tcPr>
            <w:tcW w:w="556" w:type="dxa"/>
            <w:vMerge w:val="restart"/>
            <w:tcBorders>
              <w:top w:val="nil"/>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见的视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觉现象</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眩光</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眩光造成的有害影响主要有：破坏暗适应，产生视觉后像；降低视网膜上的照度；减弱被观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察物体与背景的对比度；观察物体时产生模糊感觉等，这些都将影响操作着的正常作业</w:t>
            </w:r>
          </w:p>
        </w:tc>
      </w:tr>
      <w:tr>
        <w:tblPrEx>
          <w:tblLayout w:type="fixed"/>
          <w:tblCellMar>
            <w:top w:w="0" w:type="dxa"/>
            <w:left w:w="0" w:type="dxa"/>
            <w:bottom w:w="0" w:type="dxa"/>
            <w:right w:w="0" w:type="dxa"/>
          </w:tblCellMar>
        </w:tblPrEx>
        <w:trPr>
          <w:trHeight w:val="316" w:hRule="atLeast"/>
        </w:trPr>
        <w:tc>
          <w:tcPr>
            <w:tcW w:w="312"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觉</w:t>
            </w:r>
          </w:p>
        </w:tc>
        <w:tc>
          <w:tcPr>
            <w:tcW w:w="556"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视错觉</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视错觉的主要类型有形状错觉、色彩错觉及物体运动错觉等</w:t>
            </w:r>
          </w:p>
        </w:tc>
      </w:tr>
      <w:tr>
        <w:tblPrEx>
          <w:tblLayout w:type="fixed"/>
          <w:tblCellMar>
            <w:top w:w="0" w:type="dxa"/>
            <w:left w:w="0" w:type="dxa"/>
            <w:bottom w:w="0" w:type="dxa"/>
            <w:right w:w="0" w:type="dxa"/>
          </w:tblCellMar>
        </w:tblPrEx>
        <w:trPr>
          <w:trHeight w:val="801" w:hRule="atLeast"/>
        </w:trPr>
        <w:tc>
          <w:tcPr>
            <w:tcW w:w="312"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6"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视觉损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伤与视</w:t>
            </w: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视觉损伤</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在生产过程中，除切屑颗粒、火花、飞沫、热气流、烟雾、化学物质等有形物质会造成对眼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的伤害之外，强光或有害光也会造成对眼的伤害。如紫外线照射</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5h</w:t>
            </w:r>
            <w:r>
              <w:rPr>
                <w:rFonts w:hint="eastAsia" w:ascii="微软雅黑" w:hAnsi="微软雅黑" w:eastAsia="微软雅黑" w:cs="微软雅黑"/>
                <w:color w:val="000000"/>
                <w:kern w:val="0"/>
                <w:sz w:val="18"/>
                <w:szCs w:val="18"/>
              </w:rPr>
              <w:t>后眼睛便会充血，</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12h</w:t>
            </w:r>
            <w:r>
              <w:rPr>
                <w:rFonts w:hint="eastAsia" w:ascii="微软雅黑" w:hAnsi="微软雅黑" w:eastAsia="微软雅黑" w:cs="微软雅黑"/>
                <w:color w:val="000000"/>
                <w:kern w:val="0"/>
                <w:sz w:val="18"/>
                <w:szCs w:val="18"/>
              </w:rPr>
              <w:t>后会使眼睛剧痛而不能睁眼</w:t>
            </w:r>
          </w:p>
        </w:tc>
      </w:tr>
      <w:tr>
        <w:tblPrEx>
          <w:tblLayout w:type="fixed"/>
          <w:tblCellMar>
            <w:top w:w="0" w:type="dxa"/>
            <w:left w:w="0" w:type="dxa"/>
            <w:bottom w:w="0" w:type="dxa"/>
            <w:right w:w="0" w:type="dxa"/>
          </w:tblCellMar>
        </w:tblPrEx>
        <w:trPr>
          <w:trHeight w:val="326" w:hRule="atLeast"/>
        </w:trPr>
        <w:tc>
          <w:tcPr>
            <w:tcW w:w="312"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556"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觉疲劳</w:t>
            </w:r>
          </w:p>
          <w:p>
            <w:pPr>
              <w:autoSpaceDE w:val="0"/>
              <w:autoSpaceDN w:val="0"/>
              <w:rPr>
                <w:rFonts w:hint="eastAsia" w:ascii="微软雅黑" w:hAnsi="微软雅黑" w:eastAsia="微软雅黑" w:cs="微软雅黑"/>
                <w:color w:val="000000"/>
                <w:kern w:val="0"/>
                <w:sz w:val="18"/>
                <w:szCs w:val="18"/>
              </w:rPr>
            </w:pPr>
          </w:p>
        </w:tc>
        <w:tc>
          <w:tcPr>
            <w:tcW w:w="72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视觉疲劳</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长期在劣质光照环境下工作，会引起眼睛局部疲劳和全身性疲劳</w:t>
            </w:r>
          </w:p>
        </w:tc>
      </w:tr>
      <w:tr>
        <w:tblPrEx>
          <w:tblLayout w:type="fixed"/>
          <w:tblCellMar>
            <w:top w:w="0" w:type="dxa"/>
            <w:left w:w="0" w:type="dxa"/>
            <w:bottom w:w="0" w:type="dxa"/>
            <w:right w:w="0" w:type="dxa"/>
          </w:tblCellMar>
        </w:tblPrEx>
        <w:trPr>
          <w:trHeight w:val="316" w:hRule="atLeast"/>
        </w:trPr>
        <w:tc>
          <w:tcPr>
            <w:tcW w:w="1588"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听觉</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听觉的功能主要在于分辨声音的高低和强弱，还可判断环境中声源的方向和远近等</w:t>
            </w:r>
          </w:p>
        </w:tc>
      </w:tr>
    </w:tbl>
    <w:p>
      <w:pPr>
        <w:widowControl/>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考点十五</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人体的特征参数(表1—15)</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1—15人体的特征参数</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人体特性参数</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静态参数、动态参数、生理学参数、生物力学参数</w:t>
            </w:r>
          </w:p>
        </w:tc>
      </w:tr>
      <w:tr>
        <w:tblPrEx>
          <w:tblLayout w:type="fixed"/>
          <w:tblCellMar>
            <w:top w:w="0" w:type="dxa"/>
            <w:left w:w="0" w:type="dxa"/>
            <w:bottom w:w="0" w:type="dxa"/>
            <w:right w:w="0" w:type="dxa"/>
          </w:tblCellMar>
        </w:tblPrEx>
        <w:trPr>
          <w:trHeight w:val="15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人体劳动强度参数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劳动强度指数，是区分体力劳动强度等级的指标，指数大反映劳动强度大，指数小反映劳动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强度小。体力劳动强度</w:t>
            </w:r>
            <w:r>
              <w:rPr>
                <w:rFonts w:hint="eastAsia" w:ascii="微软雅黑" w:hAnsi="微软雅黑" w:eastAsia="微软雅黑" w:cs="微软雅黑"/>
                <w:color w:val="000000"/>
                <w:kern w:val="0"/>
                <w:sz w:val="18"/>
                <w:szCs w:val="18"/>
              </w:rPr>
              <w:t>J</w:t>
            </w:r>
            <w:r>
              <w:rPr>
                <w:rFonts w:hint="eastAsia" w:ascii="微软雅黑" w:hAnsi="微软雅黑" w:eastAsia="微软雅黑" w:cs="微软雅黑"/>
                <w:color w:val="000000"/>
                <w:kern w:val="0"/>
                <w:sz w:val="18"/>
                <w:szCs w:val="18"/>
              </w:rPr>
              <w:t>按大小分为</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I</w:t>
            </w:r>
            <w:r>
              <w:rPr>
                <w:rFonts w:hint="eastAsia" w:ascii="微软雅黑" w:hAnsi="微软雅黑" w:eastAsia="微软雅黑" w:cs="微软雅黑"/>
                <w:color w:val="000000"/>
                <w:kern w:val="0"/>
                <w:sz w:val="18"/>
                <w:szCs w:val="18"/>
              </w:rPr>
              <w:t>级：</w:t>
            </w:r>
            <w:r>
              <w:rPr>
                <w:rFonts w:hint="eastAsia" w:ascii="微软雅黑" w:hAnsi="微软雅黑" w:eastAsia="微软雅黑" w:cs="微软雅黑"/>
                <w:color w:val="000000"/>
                <w:kern w:val="0"/>
                <w:sz w:val="18"/>
                <w:szCs w:val="18"/>
              </w:rPr>
              <w:t>I</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Ⅱ级：</w:t>
            </w:r>
            <w:r>
              <w:rPr>
                <w:rFonts w:hint="eastAsia" w:ascii="微软雅黑" w:hAnsi="微软雅黑" w:eastAsia="微软雅黑" w:cs="微软雅黑"/>
                <w:color w:val="000000"/>
                <w:kern w:val="0"/>
                <w:sz w:val="18"/>
                <w:szCs w:val="18"/>
              </w:rPr>
              <w:t>I=15</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Ⅲ级：</w:t>
            </w:r>
            <w:r>
              <w:rPr>
                <w:rFonts w:hint="eastAsia" w:ascii="微软雅黑" w:hAnsi="微软雅黑" w:eastAsia="微软雅黑" w:cs="微软雅黑"/>
                <w:color w:val="000000"/>
                <w:kern w:val="0"/>
                <w:sz w:val="18"/>
                <w:szCs w:val="18"/>
              </w:rPr>
              <w:t>I=20</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25</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Ⅳ级：</w:t>
            </w:r>
            <w:r>
              <w:rPr>
                <w:rFonts w:hint="eastAsia" w:ascii="微软雅黑" w:hAnsi="微软雅黑" w:eastAsia="微软雅黑" w:cs="微软雅黑"/>
                <w:color w:val="000000"/>
                <w:kern w:val="0"/>
                <w:sz w:val="18"/>
                <w:szCs w:val="18"/>
              </w:rPr>
              <w:t>I&gt;25</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考点十六</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疲劳(表1—16)</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1—16疲劳</w:t>
      </w:r>
    </w:p>
    <w:tbl>
      <w:tblPr>
        <w:tblStyle w:val="4"/>
        <w:tblW w:w="8409" w:type="dxa"/>
        <w:tblInd w:w="15" w:type="dxa"/>
        <w:tblLayout w:type="fixed"/>
        <w:tblCellMar>
          <w:top w:w="0" w:type="dxa"/>
          <w:left w:w="0" w:type="dxa"/>
          <w:bottom w:w="0" w:type="dxa"/>
          <w:right w:w="0" w:type="dxa"/>
        </w:tblCellMar>
      </w:tblPr>
      <w:tblGrid>
        <w:gridCol w:w="475"/>
        <w:gridCol w:w="1113"/>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分类</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疲劳分为肌肉疲劳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或称体力疲劳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和精神疲劳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或称脑力疲劳</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两种</w:t>
            </w:r>
          </w:p>
        </w:tc>
      </w:tr>
      <w:tr>
        <w:tblPrEx>
          <w:tblLayout w:type="fixed"/>
          <w:tblCellMar>
            <w:top w:w="0" w:type="dxa"/>
            <w:left w:w="0" w:type="dxa"/>
            <w:bottom w:w="0" w:type="dxa"/>
            <w:right w:w="0" w:type="dxa"/>
          </w:tblCellMar>
        </w:tblPrEx>
        <w:trPr>
          <w:trHeight w:val="326"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工作条件因素</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主要包括：劳动制度和生产组织不合理；机器设备和工具条件差，设计不良；工作环境很差</w:t>
            </w:r>
          </w:p>
        </w:tc>
      </w:tr>
      <w:tr>
        <w:tblPrEx>
          <w:tblLayout w:type="fixed"/>
          <w:tblCellMar>
            <w:top w:w="0" w:type="dxa"/>
            <w:left w:w="0" w:type="dxa"/>
            <w:bottom w:w="0" w:type="dxa"/>
            <w:right w:w="0" w:type="dxa"/>
          </w:tblCellMar>
        </w:tblPrEx>
        <w:trPr>
          <w:trHeight w:val="638" w:hRule="atLeast"/>
        </w:trPr>
        <w:tc>
          <w:tcPr>
            <w:tcW w:w="47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原因</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作业者本身</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的因素</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造成劳动者心理疲劳的诱因主要有：劳动效果不佳；劳动内容单调；劳动环境缺少安全感；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劳动技能不熟练等</w:t>
            </w:r>
          </w:p>
        </w:tc>
      </w:tr>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52"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消除途径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在进行显示器和控制器设计时应充分考虑人的生理心理因素。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通过改变操作内容、播放音乐等手段克服单调乏味的作业。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改善工作环境，科学地安排环境色彩、环境装饰及作业场所布局，保证合理的温湿度、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充足的光照等。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避免超负荷的体力或脑力劳动，合理安排作息时间，注意劳逸结合等</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考点十七</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人的心理特性(表1—17)</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1—17人的心理特性</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能力</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能力标志着人的认识活动在反映外界事物时所达到的水平。影响能力的因素很多，主要有感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觉、知觉、观察力、注意力、记忆力、思维想象力和操作能力等</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性格</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性格是人们在对待客观事物的态度和社会行为方式中区别于他人所表现出来的那些比较稳定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的心理特征的总和</w:t>
            </w:r>
          </w:p>
        </w:tc>
      </w:tr>
      <w:tr>
        <w:tblPrEx>
          <w:tblLayout w:type="fixed"/>
          <w:tblCellMar>
            <w:top w:w="0" w:type="dxa"/>
            <w:left w:w="0" w:type="dxa"/>
            <w:bottom w:w="0" w:type="dxa"/>
            <w:right w:w="0" w:type="dxa"/>
          </w:tblCellMar>
        </w:tblPrEx>
        <w:trPr>
          <w:trHeight w:val="159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人们气质表现的典型特征有以下</w:t>
            </w: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精力旺盛、热情直率、刚毅不屈，往往倾向于性情急躁、主观任性；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灵活机智、活泼好动、善于交际、性格开朗，也倾向于情绪多变、轻举妄动：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安静、不外露、沉着、从容不迫、耐心谨慎，也倾向于因循守旧、动作缓慢、难以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沟通：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孤僻、消沉、行动迟缓、自卑退让，亦倾向于平易近人、容易相处、谦虚谨慎</w:t>
            </w:r>
          </w:p>
        </w:tc>
      </w:tr>
    </w:tbl>
    <w:p>
      <w:pPr>
        <w:widowControl/>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考点十八</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机械的特性(表1—18)</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1—18机械的特性</w:t>
      </w:r>
    </w:p>
    <w:tbl>
      <w:tblPr>
        <w:tblStyle w:val="4"/>
        <w:tblW w:w="8419" w:type="dxa"/>
        <w:tblInd w:w="15" w:type="dxa"/>
        <w:tblLayout w:type="fixed"/>
        <w:tblCellMar>
          <w:top w:w="0" w:type="dxa"/>
          <w:left w:w="0" w:type="dxa"/>
          <w:bottom w:w="0" w:type="dxa"/>
          <w:right w:w="0" w:type="dxa"/>
        </w:tblCellMar>
      </w:tblPr>
      <w:tblGrid>
        <w:gridCol w:w="465"/>
        <w:gridCol w:w="1114"/>
        <w:gridCol w:w="6840"/>
      </w:tblGrid>
      <w:tr>
        <w:tblPrEx>
          <w:tblLayout w:type="fixed"/>
          <w:tblCellMar>
            <w:top w:w="0" w:type="dxa"/>
            <w:left w:w="0" w:type="dxa"/>
            <w:bottom w:w="0" w:type="dxa"/>
            <w:right w:w="0" w:type="dxa"/>
          </w:tblCellMar>
        </w:tblPrEx>
        <w:trPr>
          <w:trHeight w:val="29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566"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系统性</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现代机械的安全应建立在心理、信息、控制、可靠性、失效分析、环境学、劳动卫生、计算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机等科学技术基础上，并综合与系统地运用这些科学技术</w:t>
            </w:r>
          </w:p>
        </w:tc>
      </w:tr>
      <w:tr>
        <w:tblPrEx>
          <w:tblLayout w:type="fixed"/>
          <w:tblCellMar>
            <w:top w:w="0" w:type="dxa"/>
            <w:left w:w="0" w:type="dxa"/>
            <w:bottom w:w="0" w:type="dxa"/>
            <w:right w:w="0" w:type="dxa"/>
          </w:tblCellMar>
        </w:tblPrEx>
        <w:trPr>
          <w:trHeight w:val="56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防护性</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通过针对机械危险的智能设计，应使机器在整个寿命周期内发挥预定功能，包括误操作时机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器和人身均安全，使人对劳动环境、劳动内容和主动地位的保障得到不断改善。</w:t>
            </w:r>
          </w:p>
        </w:tc>
      </w:tr>
      <w:tr>
        <w:tblPrEx>
          <w:tblLayout w:type="fixed"/>
          <w:tblCellMar>
            <w:top w:w="0" w:type="dxa"/>
            <w:left w:w="0" w:type="dxa"/>
            <w:bottom w:w="0" w:type="dxa"/>
            <w:right w:w="0" w:type="dxa"/>
          </w:tblCellMar>
        </w:tblPrEx>
        <w:trPr>
          <w:trHeight w:val="796"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特性</w:t>
            </w: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友善性</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机械安全设计涉及人和人所控制的机器，它在人与机器之间建立起一套满足人的生理特性、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心理特性，充分发挥人的功能、提高人机系统效率的技术安全系统，在设计中通过减少操作者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的紧张和体力来提高安全性，并以此改善机器的操作性能和提高其可靠性</w:t>
            </w:r>
          </w:p>
        </w:tc>
      </w:tr>
      <w:tr>
        <w:tblPrEx>
          <w:tblLayout w:type="fixed"/>
          <w:tblCellMar>
            <w:top w:w="0" w:type="dxa"/>
            <w:left w:w="0" w:type="dxa"/>
            <w:bottom w:w="0" w:type="dxa"/>
            <w:right w:w="0" w:type="dxa"/>
          </w:tblCellMar>
        </w:tblPrEx>
        <w:trPr>
          <w:trHeight w:val="638"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整体性</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现代机械的安全设计必须全面、系统地对可能导致危险的因素进行定性、定量分析和评价，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寻求整体上降低风险的最优设计方案</w:t>
            </w:r>
          </w:p>
        </w:tc>
      </w:tr>
      <w:tr>
        <w:tblPrEx>
          <w:tblLayout w:type="fixed"/>
          <w:tblCellMar>
            <w:top w:w="0" w:type="dxa"/>
            <w:left w:w="0" w:type="dxa"/>
            <w:bottom w:w="0" w:type="dxa"/>
            <w:right w:w="0" w:type="dxa"/>
          </w:tblCellMar>
        </w:tblPrEx>
        <w:trPr>
          <w:trHeight w:val="316"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实施步骤</w:t>
            </w: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信号检测一特征提取</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或称信号处理</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一状态识别一诊断决策</w:t>
            </w:r>
          </w:p>
        </w:tc>
      </w:tr>
      <w:tr>
        <w:tblPrEx>
          <w:tblLayout w:type="fixed"/>
          <w:tblCellMar>
            <w:top w:w="0" w:type="dxa"/>
            <w:left w:w="0" w:type="dxa"/>
            <w:bottom w:w="0" w:type="dxa"/>
            <w:right w:w="0" w:type="dxa"/>
          </w:tblCellMar>
        </w:tblPrEx>
        <w:trPr>
          <w:trHeight w:val="1276"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诊断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w:t>
            </w: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故障诊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断技术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振动信号的检测与分析。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油液分析技术。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温度检测及红外线监测技术。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超声探伤技术。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表面缺陷探伤技术。常见材料缺陷检测方法包括磁粉探伤、渗透探伤和涡流探伤等几种</w:t>
            </w:r>
          </w:p>
        </w:tc>
      </w:tr>
      <w:tr>
        <w:tblPrEx>
          <w:tblLayout w:type="fixed"/>
          <w:tblCellMar>
            <w:top w:w="0" w:type="dxa"/>
            <w:left w:w="0" w:type="dxa"/>
            <w:bottom w:w="0" w:type="dxa"/>
            <w:right w:w="0" w:type="dxa"/>
          </w:tblCellMar>
        </w:tblPrEx>
        <w:trPr>
          <w:trHeight w:val="648"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维修性</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维修性是指对故障产品修复的难易程度，即在规定条件和规定时间内，完成某种产品维修任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务的难易程度</w:t>
            </w:r>
          </w:p>
        </w:tc>
      </w:tr>
      <w:tr>
        <w:tblPrEx>
          <w:tblLayout w:type="fixed"/>
          <w:tblCellMar>
            <w:top w:w="0" w:type="dxa"/>
            <w:left w:w="0" w:type="dxa"/>
            <w:bottom w:w="0" w:type="dxa"/>
            <w:right w:w="0" w:type="dxa"/>
          </w:tblCellMar>
        </w:tblPrEx>
        <w:trPr>
          <w:trHeight w:val="1108"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修性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产品结构的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维修性设计</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维修性设计中应考虑的主要问题大致包括：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可达性。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零组部件的标准化与互换性。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维修人员的安全</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考点十九</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人机作业环境(表1—19)</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表1．19人机作业环境</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作业环境</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光环境</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测定工作场所的照度，可以使用光电池照度计。一般站立工作的场所取地面上方</w:t>
            </w:r>
            <w:r>
              <w:rPr>
                <w:rFonts w:hint="eastAsia" w:ascii="微软雅黑" w:hAnsi="微软雅黑" w:eastAsia="微软雅黑" w:cs="微软雅黑"/>
                <w:color w:val="000000"/>
                <w:kern w:val="0"/>
                <w:sz w:val="18"/>
                <w:szCs w:val="18"/>
              </w:rPr>
              <w:t>85cm</w:t>
            </w:r>
            <w:r>
              <w:rPr>
                <w:rFonts w:hint="eastAsia" w:ascii="微软雅黑" w:hAnsi="微软雅黑" w:eastAsia="微软雅黑" w:cs="微软雅黑"/>
                <w:color w:val="000000"/>
                <w:kern w:val="0"/>
                <w:sz w:val="18"/>
                <w:szCs w:val="18"/>
              </w:rPr>
              <w:t>，座位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工作时取</w:t>
            </w:r>
            <w:r>
              <w:rPr>
                <w:rFonts w:hint="eastAsia" w:ascii="微软雅黑" w:hAnsi="微软雅黑" w:eastAsia="微软雅黑" w:cs="微软雅黑"/>
                <w:color w:val="000000"/>
                <w:kern w:val="0"/>
                <w:sz w:val="18"/>
                <w:szCs w:val="18"/>
              </w:rPr>
              <w:t>40cm</w:t>
            </w:r>
            <w:r>
              <w:rPr>
                <w:rFonts w:hint="eastAsia" w:ascii="微软雅黑" w:hAnsi="微软雅黑" w:eastAsia="微软雅黑" w:cs="微软雅黑"/>
                <w:color w:val="000000"/>
                <w:kern w:val="0"/>
                <w:sz w:val="18"/>
                <w:szCs w:val="18"/>
              </w:rPr>
              <w:t>处进行测定</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色彩环境</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不同颜色在不同背景对比作用下，可使人对色彩的感觉产生距离上的变化，造成人对物体有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进、退、凸、凹、远、近的不同感受。一般情况下高明度和暖色系的颜色具有前进、凸出、接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近的感觉，而低明度和冷色系颜色有后退、凹陷、远离的感觉</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83"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作业环境</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77"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微气候环境</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构成微气候的要素：空气温度</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舒适温度应在</w:t>
            </w:r>
            <w:r>
              <w:rPr>
                <w:rFonts w:hint="eastAsia" w:ascii="微软雅黑" w:hAnsi="微软雅黑" w:eastAsia="微软雅黑" w:cs="微软雅黑"/>
                <w:color w:val="000000"/>
                <w:kern w:val="0"/>
                <w:sz w:val="18"/>
                <w:szCs w:val="18"/>
              </w:rPr>
              <w:t>(21</w:t>
            </w:r>
            <w:r>
              <w:rPr>
                <w:rFonts w:hint="eastAsia" w:ascii="微软雅黑" w:hAnsi="微软雅黑" w:eastAsia="微软雅黑" w:cs="微软雅黑"/>
                <w:color w:val="000000"/>
                <w:kern w:val="0"/>
                <w:sz w:val="18"/>
                <w:szCs w:val="18"/>
              </w:rPr>
              <w:t>土</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℃范同内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；空气湿度；气流速度；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热辐射。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评价微气候环境有四种方法或指标：有效温度、不适指数、三球温度指数、卡他度</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w:t>
      </w:r>
      <w:r>
        <w:rPr>
          <w:rFonts w:hint="eastAsia" w:ascii="微软雅黑" w:hAnsi="微软雅黑" w:eastAsia="微软雅黑" w:cs="微软雅黑"/>
          <w:color w:val="000000"/>
          <w:kern w:val="0"/>
          <w:sz w:val="18"/>
          <w:szCs w:val="18"/>
          <w:lang w:val="en-US" w:eastAsia="zh-CN"/>
        </w:rPr>
        <w:t xml:space="preserve"> </w:t>
      </w:r>
      <w:r>
        <w:rPr>
          <w:rFonts w:hint="eastAsia" w:ascii="微软雅黑" w:hAnsi="微软雅黑" w:eastAsia="微软雅黑" w:cs="微软雅黑"/>
          <w:color w:val="000000"/>
          <w:kern w:val="0"/>
          <w:sz w:val="18"/>
          <w:szCs w:val="18"/>
        </w:rPr>
        <w:t>人机系统(表1—20)</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1—20人机系统</w:t>
      </w:r>
    </w:p>
    <w:tbl>
      <w:tblPr>
        <w:tblStyle w:val="4"/>
        <w:tblW w:w="8448" w:type="dxa"/>
        <w:tblInd w:w="15" w:type="dxa"/>
        <w:tblLayout w:type="fixed"/>
        <w:tblCellMar>
          <w:top w:w="0" w:type="dxa"/>
          <w:left w:w="0" w:type="dxa"/>
          <w:bottom w:w="0" w:type="dxa"/>
          <w:right w:w="0" w:type="dxa"/>
        </w:tblCellMar>
      </w:tblPr>
      <w:tblGrid>
        <w:gridCol w:w="465"/>
        <w:gridCol w:w="1123"/>
        <w:gridCol w:w="29"/>
        <w:gridCol w:w="6792"/>
        <w:gridCol w:w="39"/>
      </w:tblGrid>
      <w:tr>
        <w:tblPrEx>
          <w:tblLayout w:type="fixed"/>
          <w:tblCellMar>
            <w:top w:w="0" w:type="dxa"/>
            <w:left w:w="0" w:type="dxa"/>
            <w:bottom w:w="0" w:type="dxa"/>
            <w:right w:w="0" w:type="dxa"/>
          </w:tblCellMar>
        </w:tblPrEx>
        <w:trPr>
          <w:gridAfter w:val="1"/>
          <w:wAfter w:w="39" w:type="dxa"/>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39" w:type="dxa"/>
          <w:trHeight w:val="964"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人机</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人在人机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系统中的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主要功能</w:t>
            </w:r>
          </w:p>
        </w:tc>
        <w:tc>
          <w:tcPr>
            <w:tcW w:w="682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传感功能。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信息处理功能。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操纵功能</w:t>
            </w:r>
          </w:p>
        </w:tc>
      </w:tr>
      <w:tr>
        <w:tblPrEx>
          <w:tblLayout w:type="fixed"/>
          <w:tblCellMar>
            <w:top w:w="0" w:type="dxa"/>
            <w:left w:w="0" w:type="dxa"/>
            <w:bottom w:w="0" w:type="dxa"/>
            <w:right w:w="0" w:type="dxa"/>
          </w:tblCellMar>
        </w:tblPrEx>
        <w:trPr>
          <w:gridAfter w:val="1"/>
          <w:wAfter w:w="39" w:type="dxa"/>
          <w:trHeight w:val="955"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功能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人机功能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分配原则</w:t>
            </w:r>
          </w:p>
          <w:p>
            <w:pPr>
              <w:autoSpaceDE w:val="0"/>
              <w:autoSpaceDN w:val="0"/>
              <w:rPr>
                <w:rFonts w:hint="eastAsia" w:ascii="微软雅黑" w:hAnsi="微软雅黑" w:eastAsia="微软雅黑" w:cs="微软雅黑"/>
                <w:color w:val="000000"/>
                <w:kern w:val="0"/>
                <w:sz w:val="18"/>
                <w:szCs w:val="18"/>
              </w:rPr>
            </w:pPr>
          </w:p>
        </w:tc>
        <w:tc>
          <w:tcPr>
            <w:tcW w:w="682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笨重的、快速的、持久的、可靠性高的、精度高的、规律性的、单调的、高价运算的、操作</w:t>
            </w:r>
            <w:bookmarkStart w:id="0" w:name="_GoBack"/>
            <w:bookmarkEnd w:id="0"/>
            <w:r>
              <w:rPr>
                <w:rFonts w:hint="eastAsia" w:ascii="微软雅黑" w:hAnsi="微软雅黑" w:eastAsia="微软雅黑" w:cs="微软雅黑"/>
                <w:color w:val="000000"/>
                <w:kern w:val="0"/>
                <w:sz w:val="18"/>
                <w:szCs w:val="18"/>
              </w:rPr>
              <w:t>复杂的、环境条件差的工作，适合于机器来做；而研究、创造、决策、指令和程序的编排、检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查、维修、故障处理及应付不测等工作，适合于人来承担</w:t>
            </w:r>
          </w:p>
        </w:tc>
      </w:tr>
      <w:tr>
        <w:tblPrEx>
          <w:tblLayout w:type="fixed"/>
          <w:tblCellMar>
            <w:top w:w="0" w:type="dxa"/>
            <w:left w:w="0" w:type="dxa"/>
            <w:bottom w:w="0" w:type="dxa"/>
            <w:right w:w="0" w:type="dxa"/>
          </w:tblCellMar>
        </w:tblPrEx>
        <w:trPr>
          <w:trHeight w:val="297" w:hRule="atLeast"/>
        </w:trPr>
        <w:tc>
          <w:tcPr>
            <w:tcW w:w="1617"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67" w:hRule="atLeast"/>
        </w:trPr>
        <w:tc>
          <w:tcPr>
            <w:tcW w:w="1617" w:type="dxa"/>
            <w:gridSpan w:val="3"/>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人机系统可靠性计算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人机系统组成的串联系统的可靠度可按下式表达：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R</w:t>
            </w:r>
            <w:r>
              <w:rPr>
                <w:rFonts w:hint="eastAsia" w:ascii="微软雅黑" w:hAnsi="微软雅黑" w:eastAsia="微软雅黑" w:cs="微软雅黑"/>
                <w:color w:val="000000"/>
                <w:kern w:val="0"/>
                <w:sz w:val="18"/>
                <w:szCs w:val="18"/>
                <w:vertAlign w:val="subscript"/>
              </w:rPr>
              <w:t>s</w:t>
            </w:r>
            <w:r>
              <w:rPr>
                <w:rFonts w:hint="eastAsia" w:ascii="微软雅黑" w:hAnsi="微软雅黑" w:eastAsia="微软雅黑" w:cs="微软雅黑"/>
                <w:color w:val="000000"/>
                <w:kern w:val="0"/>
                <w:sz w:val="18"/>
                <w:szCs w:val="18"/>
              </w:rPr>
              <w:t>=RHRM式中</w:t>
            </w:r>
            <w:r>
              <w:rPr>
                <w:rFonts w:hint="eastAsia" w:ascii="微软雅黑" w:hAnsi="微软雅黑" w:eastAsia="微软雅黑" w:cs="微软雅黑"/>
                <w:color w:val="000000"/>
                <w:kern w:val="0"/>
                <w:sz w:val="18"/>
                <w:szCs w:val="18"/>
              </w:rPr>
              <w:t>R</w:t>
            </w:r>
            <w:r>
              <w:rPr>
                <w:rFonts w:hint="eastAsia" w:ascii="微软雅黑" w:hAnsi="微软雅黑" w:eastAsia="微软雅黑" w:cs="微软雅黑"/>
                <w:color w:val="000000"/>
                <w:kern w:val="0"/>
                <w:sz w:val="18"/>
                <w:szCs w:val="18"/>
                <w:vertAlign w:val="subscript"/>
              </w:rPr>
              <w:t>S</w:t>
            </w:r>
            <w:r>
              <w:rPr>
                <w:rFonts w:hint="eastAsia" w:ascii="微软雅黑" w:hAnsi="微软雅黑" w:eastAsia="微软雅黑" w:cs="微软雅黑"/>
                <w:color w:val="000000"/>
                <w:kern w:val="0"/>
                <w:sz w:val="18"/>
                <w:szCs w:val="18"/>
              </w:rPr>
              <w:t>——人机系统可靠度；R</w:t>
            </w:r>
            <w:r>
              <w:rPr>
                <w:rFonts w:hint="eastAsia" w:ascii="微软雅黑" w:hAnsi="微软雅黑" w:eastAsia="微软雅黑" w:cs="微软雅黑"/>
                <w:color w:val="000000"/>
                <w:kern w:val="0"/>
                <w:sz w:val="18"/>
                <w:szCs w:val="18"/>
                <w:vertAlign w:val="subscript"/>
              </w:rPr>
              <w:t>H</w:t>
            </w:r>
            <w:r>
              <w:rPr>
                <w:rFonts w:hint="eastAsia" w:ascii="微软雅黑" w:hAnsi="微软雅黑" w:eastAsia="微软雅黑" w:cs="微软雅黑"/>
                <w:color w:val="000000"/>
                <w:kern w:val="0"/>
                <w:sz w:val="18"/>
                <w:szCs w:val="18"/>
              </w:rPr>
              <w:t>——人的操作可靠度；R</w:t>
            </w:r>
            <w:r>
              <w:rPr>
                <w:rFonts w:hint="eastAsia" w:ascii="微软雅黑" w:hAnsi="微软雅黑" w:eastAsia="微软雅黑" w:cs="微软雅黑"/>
                <w:color w:val="000000"/>
                <w:kern w:val="0"/>
                <w:sz w:val="18"/>
                <w:szCs w:val="18"/>
                <w:vertAlign w:val="subscript"/>
              </w:rPr>
              <w:t>M</w:t>
            </w:r>
            <w:r>
              <w:rPr>
                <w:rFonts w:hint="eastAsia" w:ascii="微软雅黑" w:hAnsi="微软雅黑" w:eastAsia="微软雅黑" w:cs="微软雅黑"/>
                <w:color w:val="000000"/>
                <w:kern w:val="0"/>
                <w:sz w:val="18"/>
                <w:szCs w:val="18"/>
              </w:rPr>
              <w:t>——机器设备可靠度</w:t>
            </w:r>
          </w:p>
        </w:tc>
      </w:tr>
      <w:tr>
        <w:tblPrEx>
          <w:tblLayout w:type="fixed"/>
          <w:tblCellMar>
            <w:top w:w="0" w:type="dxa"/>
            <w:left w:w="0" w:type="dxa"/>
            <w:bottom w:w="0" w:type="dxa"/>
            <w:right w:w="0" w:type="dxa"/>
          </w:tblCellMar>
        </w:tblPrEx>
        <w:trPr>
          <w:trHeight w:val="1113" w:hRule="atLeast"/>
        </w:trPr>
        <w:tc>
          <w:tcPr>
            <w:tcW w:w="1617" w:type="dxa"/>
            <w:gridSpan w:val="3"/>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人机系统可靠性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设计基本原则</w:t>
            </w:r>
          </w:p>
          <w:p>
            <w:pPr>
              <w:autoSpaceDE w:val="0"/>
              <w:autoSpaceDN w:val="0"/>
              <w:rPr>
                <w:rFonts w:hint="eastAsia" w:ascii="微软雅黑" w:hAnsi="微软雅黑" w:eastAsia="微软雅黑" w:cs="微软雅黑"/>
                <w:color w:val="000000"/>
                <w:kern w:val="0"/>
                <w:sz w:val="18"/>
                <w:szCs w:val="18"/>
              </w:rPr>
            </w:pPr>
          </w:p>
        </w:tc>
        <w:tc>
          <w:tcPr>
            <w:tcW w:w="6831"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统的整体可靠性原则；高可靠性组成单元要素原则；具有安全系数的设计原则；高可靠性方式原则；标准化原则；高维修度原则；事先进行试验和进行评价的原则；预测和预防的原则；人机工程学原则；技术经济性原则；审查原则；整理准备资料和交流信息原则；信息反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原则；设立相应的组织机构</w:t>
            </w:r>
          </w:p>
        </w:tc>
      </w:tr>
    </w:tbl>
    <w:p>
      <w:pPr>
        <w:autoSpaceDE w:val="0"/>
        <w:autoSpaceDN w:val="0"/>
        <w:adjustRightInd w:val="0"/>
        <w:jc w:val="left"/>
        <w:rPr>
          <w:rFonts w:hint="eastAsia" w:ascii="微软雅黑" w:hAnsi="微软雅黑" w:eastAsia="微软雅黑" w:cs="微软雅黑"/>
          <w:color w:val="000000"/>
          <w:kern w:val="0"/>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62823"/>
    <w:rsid w:val="00326566"/>
    <w:rsid w:val="003C7A52"/>
    <w:rsid w:val="00565CF1"/>
    <w:rsid w:val="00812006"/>
    <w:rsid w:val="009924D8"/>
    <w:rsid w:val="00995474"/>
    <w:rsid w:val="00A62823"/>
    <w:rsid w:val="00B2003A"/>
    <w:rsid w:val="00B279EB"/>
    <w:rsid w:val="00C3537D"/>
    <w:rsid w:val="00C35E53"/>
    <w:rsid w:val="57440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33</Pages>
  <Words>3829</Words>
  <Characters>21827</Characters>
  <Lines>181</Lines>
  <Paragraphs>51</Paragraphs>
  <TotalTime>0</TotalTime>
  <ScaleCrop>false</ScaleCrop>
  <LinksUpToDate>false</LinksUpToDate>
  <CharactersWithSpaces>25605</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2017-06-19T03:48:00Z</dcterms:created>
  <dc:creator>个人用户</dc:creator>
  <cp:lastModifiedBy>hp</cp:lastModifiedBy>
  <dcterms:modified xsi:type="dcterms:W3CDTF">2017-08-26T11:35:19Z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